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3E96" w14:textId="77777777" w:rsidR="00B34C6E" w:rsidRDefault="00B34C6E">
      <w:pPr>
        <w:rPr>
          <w:rFonts w:ascii="Times New Roman Regular" w:eastAsia="黑体" w:hAnsi="Times New Roman Regular" w:cs="Times New Roman Regular"/>
        </w:rPr>
      </w:pPr>
    </w:p>
    <w:p w14:paraId="2E65C25B" w14:textId="77777777" w:rsidR="00B34C6E" w:rsidRDefault="00B34C6E">
      <w:pPr>
        <w:spacing w:line="360" w:lineRule="auto"/>
        <w:ind w:firstLine="880"/>
        <w:rPr>
          <w:rFonts w:ascii="Times New Roman Regular" w:hAnsi="Times New Roman Regular" w:cs="Times New Roman Regular"/>
          <w:sz w:val="44"/>
          <w:szCs w:val="44"/>
        </w:rPr>
      </w:pPr>
    </w:p>
    <w:p w14:paraId="10DDE9F0" w14:textId="77777777" w:rsidR="00B34C6E" w:rsidRDefault="00B34C6E">
      <w:pPr>
        <w:spacing w:line="360" w:lineRule="auto"/>
        <w:ind w:firstLine="880"/>
        <w:rPr>
          <w:rFonts w:ascii="Times New Roman Regular" w:hAnsi="Times New Roman Regular" w:cs="Times New Roman Regular"/>
          <w:sz w:val="44"/>
          <w:szCs w:val="44"/>
        </w:rPr>
      </w:pPr>
    </w:p>
    <w:p w14:paraId="2C645D9A" w14:textId="77777777" w:rsidR="00B34C6E" w:rsidRDefault="00B34C6E">
      <w:pPr>
        <w:spacing w:line="360" w:lineRule="auto"/>
        <w:ind w:firstLine="880"/>
        <w:rPr>
          <w:rFonts w:ascii="Times New Roman Regular" w:hAnsi="Times New Roman Regular" w:cs="Times New Roman Regular"/>
          <w:sz w:val="44"/>
          <w:szCs w:val="44"/>
        </w:rPr>
      </w:pPr>
    </w:p>
    <w:p w14:paraId="2167A661" w14:textId="77777777" w:rsidR="00B34C6E" w:rsidRDefault="00B34C6E">
      <w:pPr>
        <w:spacing w:line="360" w:lineRule="auto"/>
        <w:ind w:firstLine="880"/>
        <w:rPr>
          <w:rFonts w:ascii="Times New Roman Regular" w:hAnsi="Times New Roman Regular" w:cs="Times New Roman Regular"/>
          <w:sz w:val="44"/>
          <w:szCs w:val="44"/>
        </w:rPr>
      </w:pPr>
    </w:p>
    <w:p w14:paraId="20668B04" w14:textId="77777777" w:rsidR="00B34C6E" w:rsidRDefault="00130DE5">
      <w:pPr>
        <w:adjustRightInd w:val="0"/>
        <w:snapToGrid w:val="0"/>
        <w:spacing w:line="360" w:lineRule="auto"/>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2021年度部门整体绩效评价报告</w:t>
      </w:r>
    </w:p>
    <w:p w14:paraId="18EFDFA3" w14:textId="77777777" w:rsidR="00B34C6E" w:rsidRDefault="00B34C6E">
      <w:pPr>
        <w:spacing w:line="360" w:lineRule="auto"/>
        <w:rPr>
          <w:rFonts w:ascii="Times New Roman Regular" w:hAnsi="Times New Roman Regular" w:cs="Times New Roman Regular"/>
        </w:rPr>
      </w:pPr>
    </w:p>
    <w:p w14:paraId="4563391F" w14:textId="77777777" w:rsidR="00B34C6E" w:rsidRDefault="00B34C6E">
      <w:pPr>
        <w:spacing w:line="360" w:lineRule="auto"/>
        <w:rPr>
          <w:rFonts w:ascii="Times New Roman Regular" w:hAnsi="Times New Roman Regular" w:cs="Times New Roman Regular"/>
        </w:rPr>
      </w:pPr>
    </w:p>
    <w:p w14:paraId="0A9329FD" w14:textId="77777777" w:rsidR="00B34C6E" w:rsidRDefault="00B34C6E">
      <w:pPr>
        <w:spacing w:line="360" w:lineRule="auto"/>
        <w:rPr>
          <w:rFonts w:ascii="Times New Roman Regular" w:hAnsi="Times New Roman Regular" w:cs="Times New Roman Regular"/>
        </w:rPr>
      </w:pPr>
    </w:p>
    <w:p w14:paraId="4ABE8C93" w14:textId="77777777" w:rsidR="00B34C6E" w:rsidRDefault="00B34C6E">
      <w:pPr>
        <w:spacing w:line="360" w:lineRule="auto"/>
        <w:rPr>
          <w:rFonts w:ascii="Times New Roman Regular" w:hAnsi="Times New Roman Regular" w:cs="Times New Roman Regular"/>
        </w:rPr>
      </w:pPr>
    </w:p>
    <w:p w14:paraId="0B23D00D" w14:textId="77777777" w:rsidR="00B34C6E" w:rsidRDefault="00B34C6E">
      <w:pPr>
        <w:spacing w:line="360" w:lineRule="auto"/>
        <w:rPr>
          <w:rFonts w:ascii="Times New Roman Regular" w:hAnsi="Times New Roman Regular" w:cs="Times New Roman Regular"/>
        </w:rPr>
      </w:pPr>
    </w:p>
    <w:p w14:paraId="77F144BB" w14:textId="77777777" w:rsidR="00B34C6E" w:rsidRDefault="00B34C6E">
      <w:pPr>
        <w:spacing w:line="360" w:lineRule="auto"/>
        <w:rPr>
          <w:rFonts w:ascii="Times New Roman Regular" w:hAnsi="Times New Roman Regular" w:cs="Times New Roman Regular"/>
        </w:rPr>
      </w:pPr>
    </w:p>
    <w:p w14:paraId="7DE6BB1B" w14:textId="77777777" w:rsidR="00B34C6E" w:rsidRDefault="00B34C6E">
      <w:pPr>
        <w:spacing w:line="360" w:lineRule="auto"/>
        <w:rPr>
          <w:rFonts w:ascii="Times New Roman Regular" w:hAnsi="Times New Roman Regular" w:cs="Times New Roman Regular"/>
        </w:rPr>
      </w:pPr>
    </w:p>
    <w:p w14:paraId="17A500B5" w14:textId="77777777" w:rsidR="00B34C6E" w:rsidRDefault="00130DE5">
      <w:pPr>
        <w:spacing w:line="360" w:lineRule="auto"/>
        <w:ind w:leftChars="200" w:left="3520" w:hangingChars="900" w:hanging="2880"/>
        <w:rPr>
          <w:rFonts w:ascii="Times New Roman Regular" w:hAnsi="Times New Roman Regular" w:cs="Times New Roman Regular"/>
        </w:rPr>
      </w:pPr>
      <w:r>
        <w:rPr>
          <w:rFonts w:ascii="Times New Roman Regular" w:hAnsi="Times New Roman Regular" w:cs="Times New Roman Regular"/>
        </w:rPr>
        <w:t>部门名称（公章）</w:t>
      </w:r>
      <w:r>
        <w:rPr>
          <w:rFonts w:ascii="Times New Roman Regular" w:hAnsi="Times New Roman Regular" w:cs="Times New Roman Regular" w:hint="eastAsia"/>
        </w:rPr>
        <w:t>：深圳市建设中国特色社会主义先行示范区研究中心</w:t>
      </w:r>
    </w:p>
    <w:p w14:paraId="3018EA02" w14:textId="7030A882" w:rsidR="00B34C6E" w:rsidRDefault="00130DE5">
      <w:pPr>
        <w:spacing w:line="360" w:lineRule="auto"/>
        <w:rPr>
          <w:rFonts w:ascii="Times New Roman Regular" w:hAnsi="Times New Roman Regular" w:cs="Times New Roman Regular"/>
        </w:rPr>
      </w:pPr>
      <w:r>
        <w:rPr>
          <w:rFonts w:ascii="Times New Roman Regular" w:hAnsi="Times New Roman Regular" w:cs="Times New Roman Regular"/>
        </w:rPr>
        <w:t>填报人：</w:t>
      </w:r>
      <w:r w:rsidR="00E41D6B">
        <w:rPr>
          <w:rFonts w:ascii="Times New Roman Regular" w:hAnsi="Times New Roman Regular" w:cs="Times New Roman Regular" w:hint="eastAsia"/>
        </w:rPr>
        <w:t>周晟帆</w:t>
      </w:r>
    </w:p>
    <w:p w14:paraId="46D628CA" w14:textId="280FCCF7" w:rsidR="00B34C6E" w:rsidRDefault="00130DE5">
      <w:pPr>
        <w:spacing w:line="360" w:lineRule="auto"/>
        <w:rPr>
          <w:rFonts w:ascii="Times New Roman Regular" w:hAnsi="Times New Roman Regular" w:cs="Times New Roman Regular"/>
        </w:rPr>
      </w:pPr>
      <w:r>
        <w:rPr>
          <w:rFonts w:ascii="Times New Roman Regular" w:hAnsi="Times New Roman Regular" w:cs="Times New Roman Regular"/>
        </w:rPr>
        <w:t>联系电话：</w:t>
      </w:r>
      <w:r w:rsidR="00E41D6B">
        <w:rPr>
          <w:rFonts w:ascii="Times New Roman Regular" w:hAnsi="Times New Roman Regular" w:cs="Times New Roman Regular" w:hint="eastAsia"/>
        </w:rPr>
        <w:t>8</w:t>
      </w:r>
      <w:r w:rsidR="00E41D6B">
        <w:rPr>
          <w:rFonts w:ascii="Times New Roman Regular" w:hAnsi="Times New Roman Regular" w:cs="Times New Roman Regular"/>
        </w:rPr>
        <w:t>2768885</w:t>
      </w:r>
    </w:p>
    <w:p w14:paraId="20E7B3F6" w14:textId="77777777" w:rsidR="00B34C6E" w:rsidRDefault="00B34C6E">
      <w:pPr>
        <w:ind w:firstLineChars="0" w:firstLine="0"/>
        <w:rPr>
          <w:rFonts w:ascii="Times New Roman Regular" w:hAnsi="Times New Roman Regular" w:cs="Times New Roman Regular"/>
          <w:sz w:val="44"/>
          <w:szCs w:val="44"/>
        </w:rPr>
      </w:pPr>
    </w:p>
    <w:p w14:paraId="73EFB164" w14:textId="77777777" w:rsidR="00B34C6E" w:rsidRDefault="00B34C6E">
      <w:pPr>
        <w:ind w:firstLine="880"/>
        <w:rPr>
          <w:rFonts w:ascii="Times New Roman Regular" w:hAnsi="Times New Roman Regular" w:cs="Times New Roman Regular"/>
          <w:sz w:val="44"/>
          <w:szCs w:val="44"/>
        </w:rPr>
      </w:pPr>
    </w:p>
    <w:p w14:paraId="4D753F0A" w14:textId="77777777" w:rsidR="00B34C6E" w:rsidRDefault="00B34C6E">
      <w:pPr>
        <w:ind w:firstLine="880"/>
        <w:rPr>
          <w:rFonts w:ascii="Times New Roman Regular" w:hAnsi="Times New Roman Regular" w:cs="Times New Roman Regular"/>
          <w:sz w:val="44"/>
          <w:szCs w:val="44"/>
        </w:rPr>
      </w:pPr>
    </w:p>
    <w:p w14:paraId="26004A43" w14:textId="77777777" w:rsidR="00B34C6E" w:rsidRDefault="00B34C6E">
      <w:pPr>
        <w:snapToGrid w:val="0"/>
        <w:rPr>
          <w:rFonts w:ascii="Times New Roman Regular" w:eastAsia="黑体" w:hAnsi="Times New Roman Regular" w:cs="Times New Roman Regular"/>
          <w:bCs/>
        </w:rPr>
        <w:sectPr w:rsidR="00B34C6E">
          <w:headerReference w:type="even" r:id="rId8"/>
          <w:headerReference w:type="default" r:id="rId9"/>
          <w:footerReference w:type="even" r:id="rId10"/>
          <w:footerReference w:type="default" r:id="rId11"/>
          <w:headerReference w:type="first" r:id="rId12"/>
          <w:footerReference w:type="first" r:id="rId13"/>
          <w:pgSz w:w="11906" w:h="16838"/>
          <w:pgMar w:top="2098" w:right="1417" w:bottom="1417" w:left="1474" w:header="851" w:footer="992" w:gutter="0"/>
          <w:pgNumType w:fmt="numberInDash"/>
          <w:cols w:space="425"/>
          <w:docGrid w:type="lines" w:linePitch="312"/>
        </w:sectPr>
      </w:pPr>
    </w:p>
    <w:p w14:paraId="742DA7D4" w14:textId="77777777" w:rsidR="00B34C6E" w:rsidRDefault="00130DE5">
      <w:r>
        <w:rPr>
          <w:rFonts w:hint="eastAsia"/>
        </w:rPr>
        <w:lastRenderedPageBreak/>
        <w:t>为实现预算和绩效一体化，着力提升财政资源配置效率和使用效益，根据《中华人民共和国预算法》《中共中央国务院关于全面实施预算绩效管理的意见》（中发〔2018〕34号）、《财政部关于印发〈项目支出绩效评价管理办法〉的通知》（财预〔2020〕10号）和</w:t>
      </w:r>
      <w:r>
        <w:rPr>
          <w:rFonts w:hAnsi="Adobe 楷体 Std R" w:hint="eastAsia"/>
        </w:rPr>
        <w:t>《深圳市财政局关于做好市本级2021年预算绩效管理工作的通知》（深财绩〔2021〕1号）</w:t>
      </w:r>
      <w:r>
        <w:rPr>
          <w:rFonts w:hint="eastAsia"/>
        </w:rPr>
        <w:t>等相关规定，深圳市建设中国特色社会主义先行示范区研究中心（以下简称“我中心”）组织绩效评价工作小组，对2021年度部门整体支出实施绩效自评，形成本绩效自评报告。</w:t>
      </w:r>
    </w:p>
    <w:p w14:paraId="168C78C3" w14:textId="77777777" w:rsidR="00B34C6E" w:rsidRDefault="00130DE5">
      <w:pPr>
        <w:pStyle w:val="1"/>
        <w:numPr>
          <w:ilvl w:val="0"/>
          <w:numId w:val="0"/>
        </w:numPr>
        <w:ind w:leftChars="200" w:left="640"/>
        <w:jc w:val="both"/>
      </w:pPr>
      <w:r>
        <w:t>一、部门基本情况</w:t>
      </w:r>
    </w:p>
    <w:p w14:paraId="26019759" w14:textId="77777777" w:rsidR="00B34C6E" w:rsidRDefault="00130DE5">
      <w:pPr>
        <w:pStyle w:val="2"/>
        <w:ind w:firstLine="640"/>
      </w:pPr>
      <w:r>
        <w:t>（一）部门主要职能</w:t>
      </w:r>
    </w:p>
    <w:p w14:paraId="26180840" w14:textId="77777777" w:rsidR="00B34C6E" w:rsidRDefault="00130DE5">
      <w:pPr>
        <w:adjustRightInd w:val="0"/>
        <w:snapToGrid w:val="0"/>
        <w:spacing w:line="560" w:lineRule="exact"/>
      </w:pPr>
      <w:r>
        <w:rPr>
          <w:rFonts w:hint="eastAsia"/>
        </w:rPr>
        <w:t>根据《中共深圳市委机构编制委员会关于成立市建设中国特色社会主义先行示范区研究中心的批复》，市委同意依托市委党校成立“深圳市建设中国特色社会主义先行示范区研究中心”。我中心主要职能：承担整合市内外理论研究资源，开展建设中国特色社会主义先行示范区相关理论研究、决策咨询、教育培训、合作交流等工作。</w:t>
      </w:r>
    </w:p>
    <w:p w14:paraId="03014DB4" w14:textId="77777777" w:rsidR="00B34C6E" w:rsidRDefault="00130DE5">
      <w:pPr>
        <w:pStyle w:val="2"/>
        <w:ind w:firstLine="640"/>
      </w:pPr>
      <w:r>
        <w:t>（</w:t>
      </w:r>
      <w:r>
        <w:rPr>
          <w:rFonts w:hint="eastAsia"/>
          <w:lang w:eastAsia="zh-Hans"/>
        </w:rPr>
        <w:t>二</w:t>
      </w:r>
      <w:r>
        <w:t>）年度总体工作和重点工作任务</w:t>
      </w:r>
    </w:p>
    <w:p w14:paraId="640EACAF" w14:textId="77777777" w:rsidR="00B34C6E" w:rsidRDefault="00130DE5">
      <w:pPr>
        <w:pStyle w:val="3"/>
        <w:numPr>
          <w:ilvl w:val="0"/>
          <w:numId w:val="0"/>
        </w:numPr>
        <w:ind w:leftChars="200" w:left="640"/>
      </w:pPr>
      <w:r>
        <w:t>1</w:t>
      </w:r>
      <w:r>
        <w:rPr>
          <w:lang w:eastAsia="zh-Hans"/>
        </w:rPr>
        <w:t>.</w:t>
      </w:r>
      <w:r>
        <w:t>年度总体工作</w:t>
      </w:r>
    </w:p>
    <w:p w14:paraId="22039B8E" w14:textId="77777777" w:rsidR="00B34C6E" w:rsidRDefault="00130DE5">
      <w:r>
        <w:rPr>
          <w:rFonts w:hint="eastAsia"/>
        </w:rPr>
        <w:t>我中心依托深圳市委党校承担整合市内外理论研究资源，开展建设中国特色社会主义先行示范区相关理论研究、决策咨询、教育培训、合作交流等工作。</w:t>
      </w:r>
    </w:p>
    <w:p w14:paraId="7F73693A" w14:textId="77777777" w:rsidR="00B34C6E" w:rsidRDefault="00130DE5">
      <w:pPr>
        <w:pStyle w:val="3"/>
        <w:numPr>
          <w:ilvl w:val="0"/>
          <w:numId w:val="0"/>
        </w:numPr>
        <w:ind w:leftChars="200" w:left="640"/>
      </w:pPr>
      <w:r>
        <w:lastRenderedPageBreak/>
        <w:t>2</w:t>
      </w:r>
      <w:r>
        <w:rPr>
          <w:lang w:eastAsia="zh-Hans"/>
        </w:rPr>
        <w:t>.</w:t>
      </w:r>
      <w:r>
        <w:t>重点工作任务</w:t>
      </w:r>
    </w:p>
    <w:p w14:paraId="4963961A" w14:textId="77777777" w:rsidR="00B34C6E" w:rsidRDefault="00130DE5">
      <w:pPr>
        <w:ind w:firstLine="643"/>
        <w:rPr>
          <w:highlight w:val="yellow"/>
        </w:rPr>
      </w:pPr>
      <w:r>
        <w:rPr>
          <w:rFonts w:hint="eastAsia"/>
          <w:b/>
          <w:bCs/>
        </w:rPr>
        <w:t>一是</w:t>
      </w:r>
      <w:r>
        <w:rPr>
          <w:rFonts w:hAnsi="黑体" w:hint="eastAsia"/>
          <w:sz w:val="30"/>
          <w:szCs w:val="30"/>
        </w:rPr>
        <w:t>继续通过课题招标集智聚力，</w:t>
      </w:r>
      <w:r>
        <w:rPr>
          <w:rFonts w:hAnsi="黑体" w:hint="eastAsia"/>
          <w:b/>
          <w:bCs/>
          <w:sz w:val="30"/>
          <w:szCs w:val="30"/>
        </w:rPr>
        <w:t>二是</w:t>
      </w:r>
      <w:r>
        <w:rPr>
          <w:rFonts w:hAnsi="黑体" w:hint="eastAsia"/>
          <w:sz w:val="30"/>
          <w:szCs w:val="30"/>
        </w:rPr>
        <w:t>继续通过品牌营造扩大影响，</w:t>
      </w:r>
      <w:r>
        <w:rPr>
          <w:rFonts w:hAnsi="黑体" w:hint="eastAsia"/>
          <w:b/>
          <w:bCs/>
          <w:sz w:val="30"/>
          <w:szCs w:val="30"/>
        </w:rPr>
        <w:t>三是</w:t>
      </w:r>
      <w:r>
        <w:rPr>
          <w:rFonts w:hAnsi="黑体" w:hint="eastAsia"/>
          <w:sz w:val="30"/>
          <w:szCs w:val="30"/>
        </w:rPr>
        <w:t>继续通过研究成果咨政建言，</w:t>
      </w:r>
      <w:r>
        <w:rPr>
          <w:rFonts w:hAnsi="黑体" w:hint="eastAsia"/>
          <w:b/>
          <w:bCs/>
          <w:sz w:val="30"/>
          <w:szCs w:val="30"/>
        </w:rPr>
        <w:t>四是</w:t>
      </w:r>
      <w:r>
        <w:rPr>
          <w:rFonts w:hAnsi="黑体" w:hint="eastAsia"/>
          <w:sz w:val="30"/>
          <w:szCs w:val="30"/>
        </w:rPr>
        <w:t>继续探索智库建设创新路径</w:t>
      </w:r>
      <w:r>
        <w:rPr>
          <w:rFonts w:hint="eastAsia"/>
        </w:rPr>
        <w:t>。</w:t>
      </w:r>
    </w:p>
    <w:p w14:paraId="0C824202" w14:textId="77777777" w:rsidR="00B34C6E" w:rsidRDefault="00130DE5">
      <w:pPr>
        <w:pStyle w:val="2"/>
        <w:ind w:firstLine="640"/>
      </w:pPr>
      <w:r>
        <w:t>（三）2021年部门预算编制情况</w:t>
      </w:r>
    </w:p>
    <w:p w14:paraId="7C2B030A" w14:textId="77777777" w:rsidR="00B34C6E" w:rsidRDefault="00130DE5">
      <w:pPr>
        <w:pStyle w:val="3"/>
        <w:numPr>
          <w:ilvl w:val="0"/>
          <w:numId w:val="0"/>
        </w:numPr>
        <w:ind w:leftChars="200" w:left="640"/>
        <w:rPr>
          <w:lang w:eastAsia="zh-Hans"/>
        </w:rPr>
      </w:pPr>
      <w:r>
        <w:rPr>
          <w:lang w:eastAsia="zh-Hans"/>
        </w:rPr>
        <w:t>1</w:t>
      </w:r>
      <w:r>
        <w:rPr>
          <w:rFonts w:hint="eastAsia"/>
          <w:lang w:eastAsia="zh-Hans"/>
        </w:rPr>
        <w:t>.</w:t>
      </w:r>
      <w:r>
        <w:rPr>
          <w:lang w:eastAsia="zh-Hans"/>
        </w:rPr>
        <w:t>预算编制合理性</w:t>
      </w:r>
    </w:p>
    <w:p w14:paraId="19209F4E" w14:textId="77777777" w:rsidR="00B34C6E" w:rsidRDefault="00130DE5">
      <w:r>
        <w:rPr>
          <w:rFonts w:hint="eastAsia"/>
        </w:rPr>
        <w:t>我中心根据《深圳市人民政府办公厅关于印发2021年市本级预算和2021—2023年中期财政规划编制方案的通知》（深府办函〔2020〕48号）要求，结合中长期发展规划、年度工作计划开展预算编制工作。预算安排突出抓重点、补短板、强弱项，切实减少对竞争性领域的投入，更好地与部门职责和工作计划相匹配；全面落实预算编制、执行、监督各环节主体责任，全面实施预算绩效管理。</w:t>
      </w:r>
    </w:p>
    <w:p w14:paraId="138C32CE" w14:textId="77777777" w:rsidR="00B34C6E" w:rsidRDefault="00130DE5">
      <w:pPr>
        <w:pStyle w:val="4"/>
      </w:pPr>
      <w:r>
        <w:t>（1）部门整体支出年初预算安排</w:t>
      </w:r>
    </w:p>
    <w:p w14:paraId="0485B68C" w14:textId="77777777" w:rsidR="00B34C6E" w:rsidRDefault="00130DE5">
      <w:pPr>
        <w:widowControl/>
      </w:pPr>
      <w:r>
        <w:rPr>
          <w:rFonts w:hint="eastAsia"/>
        </w:rPr>
        <w:t>2021年我中心</w:t>
      </w:r>
      <w:r>
        <w:t>部门预算</w:t>
      </w:r>
      <w:r>
        <w:rPr>
          <w:rFonts w:hint="eastAsia"/>
        </w:rPr>
        <w:t>1,600</w:t>
      </w:r>
      <w:r>
        <w:t>万元，</w:t>
      </w:r>
      <w:r>
        <w:rPr>
          <w:rFonts w:hint="eastAsia"/>
        </w:rPr>
        <w:t>包括人员支出0万元、公用支出0万元、对个人和家庭的补助支出0万元、项目支出1,600万元。预算安排如下所示：</w:t>
      </w:r>
    </w:p>
    <w:p w14:paraId="18B8C4B2" w14:textId="77777777" w:rsidR="00B34C6E" w:rsidRDefault="00130DE5">
      <w:pPr>
        <w:widowControl/>
      </w:pPr>
      <w:r>
        <w:rPr>
          <w:rFonts w:hint="eastAsia"/>
        </w:rPr>
        <w:t>项目支出1,600万元，主要用于深圳市建设中国特色社会主义先行示范区研究中心全球全国招标课题、数据库维护、学术刊物印发等。</w:t>
      </w:r>
    </w:p>
    <w:p w14:paraId="035E9E1C" w14:textId="77777777" w:rsidR="00B34C6E" w:rsidRDefault="00130DE5">
      <w:pPr>
        <w:pStyle w:val="4"/>
        <w:jc w:val="both"/>
      </w:pPr>
      <w:r>
        <w:rPr>
          <w:rFonts w:hint="eastAsia"/>
        </w:rPr>
        <w:t>（2）</w:t>
      </w:r>
      <w:r>
        <w:t>部门整体支出预算调整情况</w:t>
      </w:r>
    </w:p>
    <w:p w14:paraId="5FE4498C" w14:textId="77777777" w:rsidR="00B34C6E" w:rsidRDefault="00130DE5">
      <w:pPr>
        <w:rPr>
          <w:rFonts w:ascii="Times New Roman Regular" w:hAnsi="Times New Roman Regular" w:cs="Times New Roman Regular"/>
          <w:color w:val="FF0000"/>
        </w:rPr>
      </w:pPr>
      <w:r>
        <w:rPr>
          <w:rFonts w:hAnsi="Adobe 楷体 Std R" w:hint="eastAsia"/>
        </w:rPr>
        <w:t>根据2021年度履职需要，我中心对当年部门预算进行了相应</w:t>
      </w:r>
      <w:r>
        <w:rPr>
          <w:rFonts w:hAnsi="Adobe 楷体 Std R" w:hint="eastAsia"/>
        </w:rPr>
        <w:lastRenderedPageBreak/>
        <w:t>的调整，整体支出预算总规模调整为1,100万元。按资金来源，其中：一般公共预算财政拨款收入调整为1,100万元；按资金用途，基本支出预算调整为0万元，项目支出预算调整为1,100万元。</w:t>
      </w:r>
    </w:p>
    <w:p w14:paraId="53E67499" w14:textId="77777777" w:rsidR="00B34C6E" w:rsidRDefault="00130DE5">
      <w:pPr>
        <w:pStyle w:val="3"/>
        <w:numPr>
          <w:ilvl w:val="0"/>
          <w:numId w:val="0"/>
        </w:numPr>
        <w:ind w:leftChars="200" w:left="640"/>
        <w:rPr>
          <w:lang w:eastAsia="zh-Hans"/>
        </w:rPr>
      </w:pPr>
      <w:r>
        <w:rPr>
          <w:lang w:eastAsia="zh-Hans"/>
        </w:rPr>
        <w:t>2</w:t>
      </w:r>
      <w:r>
        <w:rPr>
          <w:rFonts w:hint="eastAsia"/>
          <w:lang w:eastAsia="zh-Hans"/>
        </w:rPr>
        <w:t>.</w:t>
      </w:r>
      <w:r>
        <w:rPr>
          <w:lang w:eastAsia="zh-Hans"/>
        </w:rPr>
        <w:t>预算编制规范性</w:t>
      </w:r>
    </w:p>
    <w:p w14:paraId="4B13EB45" w14:textId="77777777" w:rsidR="00B34C6E" w:rsidRDefault="00130DE5">
      <w:pPr>
        <w:rPr>
          <w:rFonts w:ascii="Times New Roman Regular" w:hAnsi="Times New Roman Regular" w:cs="Times New Roman Regular"/>
          <w:color w:val="FF0000"/>
          <w:lang w:eastAsia="zh-Hans"/>
        </w:rPr>
      </w:pPr>
      <w:r>
        <w:rPr>
          <w:rFonts w:hint="eastAsia"/>
        </w:rPr>
        <w:t>我中心</w:t>
      </w:r>
      <w:r>
        <w:rPr>
          <w:lang w:eastAsia="zh-Hans"/>
        </w:rPr>
        <w:t>按照《中华人民共和国预算法》和</w:t>
      </w:r>
      <w:r>
        <w:rPr>
          <w:rFonts w:hint="eastAsia"/>
        </w:rPr>
        <w:t>《深圳市人民政府办公厅关于印发2021年市本级预算和 2021-2023年中期财政规划编制方案的通知》（深府办函〔2020〕48号）</w:t>
      </w:r>
      <w:r>
        <w:rPr>
          <w:lang w:eastAsia="zh-Hans"/>
        </w:rPr>
        <w:t>的相关要求和规定编制</w:t>
      </w:r>
      <w:r>
        <w:rPr>
          <w:rFonts w:hint="eastAsia"/>
        </w:rPr>
        <w:t>本部门</w:t>
      </w:r>
      <w:r>
        <w:rPr>
          <w:lang w:eastAsia="zh-Hans"/>
        </w:rPr>
        <w:t>预算</w:t>
      </w:r>
      <w:r>
        <w:rPr>
          <w:rFonts w:hint="eastAsia"/>
        </w:rPr>
        <w:t>。</w:t>
      </w:r>
      <w:r>
        <w:rPr>
          <w:lang w:eastAsia="zh-Hans"/>
        </w:rPr>
        <w:t>预算申报和审批程序合规，预算编制整体内容完整，各项经费</w:t>
      </w:r>
      <w:r>
        <w:rPr>
          <w:rFonts w:hint="eastAsia"/>
        </w:rPr>
        <w:t>均有经费支出标准</w:t>
      </w:r>
      <w:r>
        <w:rPr>
          <w:lang w:eastAsia="zh-Hans"/>
        </w:rPr>
        <w:t>、</w:t>
      </w:r>
      <w:r>
        <w:rPr>
          <w:rFonts w:hint="eastAsia"/>
        </w:rPr>
        <w:t>数量依据、具体测算过程及相关</w:t>
      </w:r>
      <w:r>
        <w:rPr>
          <w:lang w:eastAsia="zh-Hans"/>
        </w:rPr>
        <w:t>文件</w:t>
      </w:r>
      <w:r>
        <w:rPr>
          <w:rFonts w:hint="eastAsia"/>
        </w:rPr>
        <w:t>为</w:t>
      </w:r>
      <w:r>
        <w:rPr>
          <w:lang w:eastAsia="zh-Hans"/>
        </w:rPr>
        <w:t>支撑，预算编制依据充足。</w:t>
      </w:r>
      <w:r>
        <w:rPr>
          <w:rFonts w:hint="eastAsia"/>
        </w:rPr>
        <w:t>我中心的</w:t>
      </w:r>
      <w:r>
        <w:rPr>
          <w:lang w:eastAsia="zh-Hans"/>
        </w:rPr>
        <w:t>预算草案</w:t>
      </w:r>
      <w:r>
        <w:rPr>
          <w:rFonts w:hint="eastAsia"/>
        </w:rPr>
        <w:t>与校本级的预算草案进行汇总编制，且</w:t>
      </w:r>
      <w:r>
        <w:rPr>
          <w:lang w:eastAsia="zh-Hans"/>
        </w:rPr>
        <w:t>符合市财政当年度预算编制的原则和要求</w:t>
      </w:r>
      <w:r>
        <w:rPr>
          <w:rFonts w:hint="eastAsia"/>
        </w:rPr>
        <w:t>。本年度我中心无</w:t>
      </w:r>
      <w:r>
        <w:rPr>
          <w:rFonts w:hint="eastAsia"/>
          <w:kern w:val="0"/>
        </w:rPr>
        <w:t>专项资金预算，无需开展专项资金预算编制。项目库管理符合市财政要求，预算编制按照“收支两条线”的原则进行统筹规划，全面反映我中心本年度财务收支总貌。收入预算的编制坚持积极稳妥的原则，逐项核实各项收入，尽可能排除收入中的不确定因素。支出预算的编制要坚持统筹兼顾、保证重点的原则</w:t>
      </w:r>
    </w:p>
    <w:p w14:paraId="5635A02A" w14:textId="77777777" w:rsidR="00B34C6E" w:rsidRDefault="00130DE5">
      <w:pPr>
        <w:pStyle w:val="3"/>
        <w:numPr>
          <w:ilvl w:val="0"/>
          <w:numId w:val="0"/>
        </w:numPr>
        <w:ind w:firstLineChars="200" w:firstLine="643"/>
        <w:rPr>
          <w:lang w:eastAsia="zh-Hans"/>
        </w:rPr>
      </w:pPr>
      <w:r>
        <w:rPr>
          <w:lang w:eastAsia="zh-Hans"/>
        </w:rPr>
        <w:t>3</w:t>
      </w:r>
      <w:r>
        <w:rPr>
          <w:rFonts w:hint="eastAsia"/>
          <w:lang w:eastAsia="zh-Hans"/>
        </w:rPr>
        <w:t>.</w:t>
      </w:r>
      <w:r>
        <w:rPr>
          <w:lang w:eastAsia="zh-Hans"/>
        </w:rPr>
        <w:t>绩效目标完整性</w:t>
      </w:r>
    </w:p>
    <w:p w14:paraId="624E4CE3" w14:textId="77777777" w:rsidR="00B34C6E" w:rsidRDefault="00130DE5">
      <w:r>
        <w:rPr>
          <w:rFonts w:hint="eastAsia"/>
        </w:rPr>
        <w:t>我中心按照财政部门对预算绩效管理工作的要求，所有的项目支出预算均纳入了部门预算绩效管理。项目的绩效目标从产出、效益两个方面出发，将绩效目标细化分解为相应的绩效指标，明</w:t>
      </w:r>
      <w:r>
        <w:rPr>
          <w:rFonts w:hint="eastAsia"/>
        </w:rPr>
        <w:lastRenderedPageBreak/>
        <w:t>确绩效指标内容、指标值，确保绩效指标能覆盖项目的各项业务工作。</w:t>
      </w:r>
    </w:p>
    <w:p w14:paraId="70E8944D" w14:textId="77777777" w:rsidR="00B34C6E" w:rsidRDefault="00130DE5">
      <w:pPr>
        <w:pStyle w:val="3"/>
        <w:numPr>
          <w:ilvl w:val="0"/>
          <w:numId w:val="0"/>
        </w:numPr>
        <w:ind w:firstLineChars="200" w:firstLine="643"/>
        <w:rPr>
          <w:lang w:eastAsia="zh-Hans"/>
        </w:rPr>
      </w:pPr>
      <w:r>
        <w:rPr>
          <w:lang w:eastAsia="zh-Hans"/>
        </w:rPr>
        <w:t>4</w:t>
      </w:r>
      <w:r>
        <w:rPr>
          <w:rFonts w:hint="eastAsia"/>
          <w:lang w:eastAsia="zh-Hans"/>
        </w:rPr>
        <w:t>.</w:t>
      </w:r>
      <w:r>
        <w:rPr>
          <w:lang w:eastAsia="zh-Hans"/>
        </w:rPr>
        <w:t>绩效指标明确性</w:t>
      </w:r>
    </w:p>
    <w:p w14:paraId="258E4722" w14:textId="77777777" w:rsidR="00B34C6E" w:rsidRDefault="00130DE5">
      <w:r>
        <w:rPr>
          <w:rFonts w:hint="eastAsia"/>
        </w:rPr>
        <w:t>我中心在编制整体绩效指标时，根据部门年度任务对本年度绩效指标进行优化，从产出、效益方面对部门年度任务进行细分，相关指标目标值符合年度工作要求并有对应的测算依据。</w:t>
      </w:r>
    </w:p>
    <w:p w14:paraId="5E4BB240" w14:textId="77777777" w:rsidR="00B34C6E" w:rsidRDefault="00130DE5">
      <w:pPr>
        <w:pStyle w:val="2"/>
        <w:ind w:firstLine="640"/>
      </w:pPr>
      <w:r>
        <w:t>（四）2021年部门预算执行情况</w:t>
      </w:r>
    </w:p>
    <w:p w14:paraId="1902255B" w14:textId="77777777" w:rsidR="00B34C6E" w:rsidRDefault="00130DE5">
      <w:pPr>
        <w:pStyle w:val="3"/>
        <w:numPr>
          <w:ilvl w:val="0"/>
          <w:numId w:val="0"/>
        </w:numPr>
        <w:ind w:firstLineChars="200" w:firstLine="643"/>
        <w:rPr>
          <w:lang w:eastAsia="zh-Hans"/>
        </w:rPr>
      </w:pPr>
      <w:r>
        <w:rPr>
          <w:lang w:eastAsia="zh-Hans"/>
        </w:rPr>
        <w:t>1.资金管理情况</w:t>
      </w:r>
    </w:p>
    <w:p w14:paraId="025FE150" w14:textId="77777777" w:rsidR="00B34C6E" w:rsidRDefault="00130DE5">
      <w:pPr>
        <w:pStyle w:val="4"/>
        <w:jc w:val="both"/>
        <w:rPr>
          <w:lang w:eastAsia="zh-Hans"/>
        </w:rPr>
      </w:pPr>
      <w:r>
        <w:rPr>
          <w:lang w:eastAsia="zh-Hans"/>
        </w:rPr>
        <w:t>（1）政府采购执行情况</w:t>
      </w:r>
    </w:p>
    <w:p w14:paraId="335377F4" w14:textId="77777777" w:rsidR="00B34C6E" w:rsidRDefault="00130DE5">
      <w:pPr>
        <w:rPr>
          <w:rFonts w:ascii="Times New Roman Regular" w:hAnsi="Times New Roman Regular" w:cs="Times New Roman Regular"/>
          <w:color w:val="FF0000"/>
          <w:lang w:eastAsia="zh-Hans"/>
        </w:rPr>
      </w:pPr>
      <w:r>
        <w:rPr>
          <w:rFonts w:hint="eastAsia"/>
        </w:rPr>
        <w:t>2021年我中心未申报政府采购资金，因此不对此项进行考核。</w:t>
      </w:r>
    </w:p>
    <w:p w14:paraId="242DA6D5" w14:textId="77777777" w:rsidR="00B34C6E" w:rsidRDefault="00130DE5">
      <w:pPr>
        <w:pStyle w:val="4"/>
        <w:jc w:val="both"/>
        <w:rPr>
          <w:lang w:eastAsia="zh-Hans"/>
        </w:rPr>
      </w:pPr>
      <w:r>
        <w:rPr>
          <w:rFonts w:hint="eastAsia"/>
        </w:rPr>
        <w:t>（2）</w:t>
      </w:r>
      <w:r>
        <w:rPr>
          <w:lang w:eastAsia="zh-Hans"/>
        </w:rPr>
        <w:t>财务合规</w:t>
      </w:r>
      <w:r>
        <w:rPr>
          <w:rFonts w:hint="eastAsia"/>
          <w:lang w:eastAsia="zh-Hans"/>
        </w:rPr>
        <w:t>性</w:t>
      </w:r>
    </w:p>
    <w:p w14:paraId="06660609" w14:textId="77777777" w:rsidR="00B34C6E" w:rsidRDefault="00130DE5">
      <w:pPr>
        <w:ind w:firstLine="643"/>
        <w:rPr>
          <w:highlight w:val="yellow"/>
        </w:rPr>
      </w:pPr>
      <w:r>
        <w:rPr>
          <w:rFonts w:hint="eastAsia"/>
          <w:b/>
          <w:bCs/>
          <w:lang w:eastAsia="zh-Hans"/>
        </w:rPr>
        <w:t>一是</w:t>
      </w:r>
      <w:r>
        <w:rPr>
          <w:rFonts w:hint="eastAsia"/>
          <w:lang w:eastAsia="zh-Hans"/>
        </w:rPr>
        <w:t>资金支出规范。</w:t>
      </w:r>
      <w:r>
        <w:rPr>
          <w:rFonts w:hint="eastAsia"/>
          <w:color w:val="000000"/>
        </w:rPr>
        <w:t>我中心预算收支</w:t>
      </w:r>
      <w:r>
        <w:rPr>
          <w:rFonts w:hint="eastAsia"/>
        </w:rPr>
        <w:t>符合国家财经法规且遵循《中共深圳市委党校财务管理制度》《中共深圳市委党校预算管理制度》等深圳市委党校相关财务制度规定，实行“统一领导、集中管理、分类核算”的财务管理原则。我中心财务活动在深圳市委党校负责人的领导下，由计划财务室统一管理</w:t>
      </w:r>
      <w:r>
        <w:rPr>
          <w:rFonts w:hint="eastAsia"/>
          <w:bCs/>
          <w:color w:val="000000"/>
          <w:kern w:val="44"/>
          <w:lang w:bidi="ar"/>
        </w:rPr>
        <w:t>。</w:t>
      </w:r>
    </w:p>
    <w:p w14:paraId="130233C8" w14:textId="3DF0995B" w:rsidR="00B34C6E" w:rsidRDefault="00130DE5">
      <w:pPr>
        <w:ind w:firstLine="643"/>
        <w:rPr>
          <w:bCs/>
          <w:kern w:val="44"/>
          <w:highlight w:val="yellow"/>
          <w:lang w:bidi="ar"/>
        </w:rPr>
      </w:pPr>
      <w:r>
        <w:rPr>
          <w:rFonts w:hint="eastAsia"/>
          <w:b/>
          <w:bCs/>
          <w:color w:val="000000"/>
          <w:kern w:val="44"/>
          <w:lang w:eastAsia="zh-Hans" w:bidi="ar"/>
        </w:rPr>
        <w:t>二</w:t>
      </w:r>
      <w:r>
        <w:rPr>
          <w:rFonts w:hint="eastAsia"/>
          <w:b/>
          <w:bCs/>
          <w:kern w:val="44"/>
          <w:lang w:eastAsia="zh-Hans" w:bidi="ar"/>
        </w:rPr>
        <w:t>是</w:t>
      </w:r>
      <w:r>
        <w:rPr>
          <w:rFonts w:hint="eastAsia"/>
          <w:bCs/>
          <w:kern w:val="44"/>
          <w:lang w:eastAsia="zh-Hans" w:bidi="ar"/>
        </w:rPr>
        <w:t>资金调整</w:t>
      </w:r>
      <w:r>
        <w:rPr>
          <w:rFonts w:hint="eastAsia"/>
          <w:bCs/>
          <w:kern w:val="44"/>
          <w:lang w:bidi="ar"/>
        </w:rPr>
        <w:t>、调剂</w:t>
      </w:r>
      <w:r>
        <w:rPr>
          <w:rFonts w:hint="eastAsia"/>
          <w:bCs/>
          <w:kern w:val="44"/>
          <w:lang w:eastAsia="zh-Hans" w:bidi="ar"/>
        </w:rPr>
        <w:t>规范。</w:t>
      </w:r>
      <w:r>
        <w:rPr>
          <w:rFonts w:hint="eastAsia"/>
          <w:bCs/>
          <w:kern w:val="44"/>
          <w:lang w:bidi="ar"/>
        </w:rPr>
        <w:t>我中心在2021年工作开展中，根据实际履职需要，对部门整体支出预算进行了相应的调整，</w:t>
      </w:r>
      <w:r>
        <w:rPr>
          <w:rFonts w:hint="eastAsia"/>
          <w:bCs/>
          <w:kern w:val="44"/>
          <w:lang w:eastAsia="zh-Hans" w:bidi="ar"/>
        </w:rPr>
        <w:t>部门整体支出年初预算数为</w:t>
      </w:r>
      <w:r>
        <w:rPr>
          <w:rFonts w:hint="eastAsia"/>
          <w:bCs/>
          <w:kern w:val="44"/>
          <w:lang w:bidi="ar"/>
        </w:rPr>
        <w:t>1,600</w:t>
      </w:r>
      <w:r>
        <w:rPr>
          <w:rFonts w:hint="eastAsia"/>
          <w:bCs/>
          <w:kern w:val="44"/>
          <w:lang w:eastAsia="zh-Hans" w:bidi="ar"/>
        </w:rPr>
        <w:t>万元，部门整体支出调整后预算为</w:t>
      </w:r>
      <w:r>
        <w:rPr>
          <w:rFonts w:hint="eastAsia"/>
          <w:bCs/>
          <w:kern w:val="44"/>
          <w:lang w:bidi="ar"/>
        </w:rPr>
        <w:t>1,100</w:t>
      </w:r>
      <w:r>
        <w:rPr>
          <w:rFonts w:hint="eastAsia"/>
          <w:bCs/>
          <w:kern w:val="44"/>
          <w:lang w:eastAsia="zh-Hans" w:bidi="ar"/>
        </w:rPr>
        <w:t>万元，</w:t>
      </w:r>
      <w:r>
        <w:rPr>
          <w:rFonts w:hint="eastAsia"/>
          <w:bCs/>
          <w:kern w:val="44"/>
          <w:lang w:bidi="ar"/>
        </w:rPr>
        <w:t>调整资金累计为我办部门预算总规模的45.45%。</w:t>
      </w:r>
    </w:p>
    <w:p w14:paraId="56892F16" w14:textId="77777777" w:rsidR="00B34C6E" w:rsidRDefault="00130DE5">
      <w:pPr>
        <w:ind w:firstLine="643"/>
        <w:rPr>
          <w:lang w:eastAsia="zh-Hans"/>
        </w:rPr>
      </w:pPr>
      <w:r>
        <w:rPr>
          <w:rFonts w:hint="eastAsia"/>
          <w:b/>
          <w:bCs/>
          <w:lang w:eastAsia="zh-Hans"/>
        </w:rPr>
        <w:t>三是</w:t>
      </w:r>
      <w:r>
        <w:rPr>
          <w:rFonts w:hint="eastAsia"/>
          <w:lang w:eastAsia="zh-Hans"/>
        </w:rPr>
        <w:t>会计核算规范。</w:t>
      </w:r>
      <w:r>
        <w:rPr>
          <w:rFonts w:hint="eastAsia"/>
        </w:rPr>
        <w:t>我中心</w:t>
      </w:r>
      <w:r>
        <w:rPr>
          <w:rFonts w:hint="eastAsia"/>
          <w:lang w:eastAsia="zh-Hans"/>
        </w:rPr>
        <w:t>会计核算</w:t>
      </w:r>
      <w:r>
        <w:rPr>
          <w:rFonts w:hint="eastAsia"/>
        </w:rPr>
        <w:t>由深圳市委党校统一负责</w:t>
      </w:r>
      <w:r>
        <w:rPr>
          <w:rFonts w:hint="eastAsia"/>
          <w:lang w:eastAsia="zh-Hans"/>
        </w:rPr>
        <w:t>，</w:t>
      </w:r>
      <w:r>
        <w:rPr>
          <w:rFonts w:hint="eastAsia"/>
        </w:rPr>
        <w:t>并</w:t>
      </w:r>
      <w:r>
        <w:rPr>
          <w:rFonts w:hint="eastAsia"/>
          <w:lang w:eastAsia="zh-Hans"/>
        </w:rPr>
        <w:t>设专账核算</w:t>
      </w:r>
      <w:r>
        <w:rPr>
          <w:rFonts w:hint="eastAsia"/>
        </w:rPr>
        <w:t>，</w:t>
      </w:r>
      <w:r>
        <w:rPr>
          <w:rFonts w:hint="eastAsia"/>
          <w:lang w:eastAsia="zh-Hans"/>
        </w:rPr>
        <w:t>支出凭证符合规定，不存在支出依据不合规</w:t>
      </w:r>
      <w:r>
        <w:rPr>
          <w:rFonts w:hint="eastAsia"/>
          <w:lang w:eastAsia="zh-Hans"/>
        </w:rPr>
        <w:lastRenderedPageBreak/>
        <w:t>或核算不规范的情况。</w:t>
      </w:r>
    </w:p>
    <w:p w14:paraId="67E03801" w14:textId="77777777" w:rsidR="00B34C6E" w:rsidRDefault="00130DE5">
      <w:pPr>
        <w:pStyle w:val="4"/>
        <w:jc w:val="both"/>
        <w:rPr>
          <w:lang w:eastAsia="zh-Hans"/>
        </w:rPr>
      </w:pPr>
      <w:r>
        <w:rPr>
          <w:rFonts w:hint="eastAsia"/>
        </w:rPr>
        <w:t>（3）</w:t>
      </w:r>
      <w:r>
        <w:rPr>
          <w:lang w:eastAsia="zh-Hans"/>
        </w:rPr>
        <w:t>预决算信息公开情况</w:t>
      </w:r>
    </w:p>
    <w:p w14:paraId="1FD1767A" w14:textId="77777777" w:rsidR="00B34C6E" w:rsidRDefault="00130DE5">
      <w:pPr>
        <w:rPr>
          <w:rFonts w:ascii="Times New Roman Regular" w:hAnsi="Times New Roman Regular" w:cs="Times New Roman Regular"/>
          <w:color w:val="FF0000"/>
        </w:rPr>
      </w:pPr>
      <w:r>
        <w:rPr>
          <w:rFonts w:hint="eastAsia"/>
          <w:lang w:eastAsia="zh-Hans"/>
        </w:rPr>
        <w:t>按照</w:t>
      </w:r>
      <w:r>
        <w:rPr>
          <w:rFonts w:hint="eastAsia"/>
        </w:rPr>
        <w:t>《中央、国务院关于进一步推进预算公开工作的意见》（中办发〔2016〕13号）《地方预决算公开操作规程》（财预〔2016〕143 号）及《深圳市预算公开工作管理办法》（深财预〔2016〕136 号）相关要求</w:t>
      </w:r>
      <w:r>
        <w:rPr>
          <w:rFonts w:hint="eastAsia"/>
          <w:lang w:eastAsia="zh-Hans"/>
        </w:rPr>
        <w:t>，</w:t>
      </w:r>
      <w:r>
        <w:rPr>
          <w:rFonts w:hint="eastAsia"/>
        </w:rPr>
        <w:t>我校已按规定内容、时限、范围等各项要求通过官网“市委党校”-“预决算公开”栏向社会公开</w:t>
      </w:r>
      <w:r>
        <w:rPr>
          <w:rFonts w:hint="eastAsia"/>
          <w:lang w:eastAsia="zh-Hans"/>
        </w:rPr>
        <w:t>了</w:t>
      </w:r>
      <w:r>
        <w:rPr>
          <w:rFonts w:hint="eastAsia"/>
        </w:rPr>
        <w:t>“</w:t>
      </w:r>
      <w:r>
        <w:rPr>
          <w:rFonts w:hint="eastAsia"/>
          <w:lang w:eastAsia="zh-Hans"/>
        </w:rPr>
        <w:t>中共深圳市委党校2021年部门预算</w:t>
      </w:r>
      <w:r>
        <w:rPr>
          <w:rFonts w:hint="eastAsia"/>
        </w:rPr>
        <w:t>”</w:t>
      </w:r>
      <w:r>
        <w:rPr>
          <w:rFonts w:hint="eastAsia"/>
          <w:lang w:eastAsia="zh-Hans"/>
        </w:rPr>
        <w:t>，公开信息完整且内容清晰，</w:t>
      </w:r>
      <w:r>
        <w:rPr>
          <w:rFonts w:hint="eastAsia"/>
        </w:rPr>
        <w:t>包含了校本级及我中心两个二级预算单位的预算信息。切实履行部门预算信息公开的责任，</w:t>
      </w:r>
      <w:r>
        <w:rPr>
          <w:rFonts w:hint="eastAsia"/>
          <w:lang w:eastAsia="zh-Hans"/>
        </w:rPr>
        <w:t>有效保障了预算信息公开的透明度</w:t>
      </w:r>
      <w:r>
        <w:rPr>
          <w:rFonts w:hint="eastAsia"/>
        </w:rPr>
        <w:t>。由于我中心于2021年成立，无需公布2020年部门决算信息。</w:t>
      </w:r>
    </w:p>
    <w:p w14:paraId="41BAE051" w14:textId="77777777" w:rsidR="00B34C6E" w:rsidRDefault="00130DE5">
      <w:pPr>
        <w:pStyle w:val="3"/>
        <w:numPr>
          <w:ilvl w:val="0"/>
          <w:numId w:val="0"/>
        </w:numPr>
        <w:ind w:leftChars="200" w:left="640"/>
        <w:rPr>
          <w:lang w:eastAsia="zh-Hans"/>
        </w:rPr>
      </w:pPr>
      <w:r>
        <w:rPr>
          <w:lang w:eastAsia="zh-Hans"/>
        </w:rPr>
        <w:t>2.项目管理情况</w:t>
      </w:r>
    </w:p>
    <w:p w14:paraId="393C4D88" w14:textId="77777777" w:rsidR="00B34C6E" w:rsidRDefault="00130DE5">
      <w:pPr>
        <w:pStyle w:val="4"/>
        <w:jc w:val="both"/>
        <w:rPr>
          <w:lang w:eastAsia="zh-Hans"/>
        </w:rPr>
      </w:pPr>
      <w:r>
        <w:t>（1）</w:t>
      </w:r>
      <w:r>
        <w:rPr>
          <w:lang w:eastAsia="zh-Hans"/>
        </w:rPr>
        <w:t>项目实施情况</w:t>
      </w:r>
    </w:p>
    <w:p w14:paraId="59772688" w14:textId="77777777" w:rsidR="00B34C6E" w:rsidRDefault="00130DE5">
      <w:pPr>
        <w:rPr>
          <w:rFonts w:ascii="Times New Roman Regular" w:hAnsi="Times New Roman Regular" w:cs="Times New Roman Regular"/>
          <w:color w:val="FF0000"/>
        </w:rPr>
      </w:pPr>
      <w:r>
        <w:rPr>
          <w:rFonts w:hint="eastAsia"/>
        </w:rPr>
        <w:t>我中心所有项目支出实施过程基本规范，所有项目均按照市财政规定的操作流程和深圳市委党校的项目管理制度开展工作。</w:t>
      </w:r>
      <w:r>
        <w:rPr>
          <w:rFonts w:hint="eastAsia"/>
          <w:b/>
          <w:bCs/>
        </w:rPr>
        <w:t>一是</w:t>
      </w:r>
      <w:r>
        <w:rPr>
          <w:rFonts w:hint="eastAsia"/>
        </w:rPr>
        <w:t>项目的设立、调整按规定履行报批程序；</w:t>
      </w:r>
      <w:r>
        <w:rPr>
          <w:rFonts w:hint="eastAsia"/>
          <w:b/>
          <w:bCs/>
        </w:rPr>
        <w:t>二是</w:t>
      </w:r>
      <w:r>
        <w:rPr>
          <w:rFonts w:hint="eastAsia"/>
        </w:rPr>
        <w:t>项目招投标、建设、验收以及方案实施均严格执行相关制度规定。项目实施流程规范，有效保障项目的正常开展。</w:t>
      </w:r>
    </w:p>
    <w:p w14:paraId="4B0E1E3A" w14:textId="77777777" w:rsidR="00B34C6E" w:rsidRDefault="00130DE5">
      <w:pPr>
        <w:pStyle w:val="4"/>
        <w:jc w:val="both"/>
        <w:rPr>
          <w:lang w:eastAsia="zh-Hans"/>
        </w:rPr>
      </w:pPr>
      <w:r>
        <w:rPr>
          <w:rFonts w:hint="eastAsia"/>
        </w:rPr>
        <w:t>（2）</w:t>
      </w:r>
      <w:r>
        <w:rPr>
          <w:lang w:eastAsia="zh-Hans"/>
        </w:rPr>
        <w:t>项目监管情况</w:t>
      </w:r>
    </w:p>
    <w:p w14:paraId="77AA6358" w14:textId="77777777" w:rsidR="00B34C6E" w:rsidRDefault="00130DE5">
      <w:r>
        <w:rPr>
          <w:rFonts w:hint="eastAsia"/>
        </w:rPr>
        <w:t>我中心</w:t>
      </w:r>
      <w:r>
        <w:rPr>
          <w:rFonts w:hint="eastAsia"/>
          <w:lang w:eastAsia="zh-Hans"/>
        </w:rPr>
        <w:t>对项目实施严格管理，</w:t>
      </w:r>
      <w:r>
        <w:rPr>
          <w:rFonts w:hint="eastAsia"/>
        </w:rPr>
        <w:t>根据</w:t>
      </w:r>
      <w:r>
        <w:rPr>
          <w:rFonts w:hint="eastAsia"/>
          <w:lang w:eastAsia="zh-Hans"/>
        </w:rPr>
        <w:t>《深圳市市级单位项目支出管理暂行办法》《中共深圳市委党校财务管理制度》《中共深圳市委党校预算管理制度》</w:t>
      </w:r>
      <w:r>
        <w:rPr>
          <w:rFonts w:hint="eastAsia"/>
        </w:rPr>
        <w:t>等制度规定，落实项目监管机制</w:t>
      </w:r>
      <w:r>
        <w:rPr>
          <w:rFonts w:hint="eastAsia"/>
          <w:lang w:eastAsia="zh-Hans"/>
        </w:rPr>
        <w:t>。</w:t>
      </w:r>
      <w:r>
        <w:rPr>
          <w:rFonts w:hint="eastAsia"/>
        </w:rPr>
        <w:t>我</w:t>
      </w:r>
      <w:r>
        <w:rPr>
          <w:rFonts w:hint="eastAsia"/>
        </w:rPr>
        <w:lastRenderedPageBreak/>
        <w:t>中心每月均对预算执行情况进行分析，同时设预算管理岗，每月前3个工作日内按月编制并提交本部门预算执行计划表及执行情况分析表，及时按要求解决本部门预算执行中存在的问题，保证</w:t>
      </w:r>
      <w:r>
        <w:rPr>
          <w:rFonts w:hint="eastAsia"/>
          <w:lang w:eastAsia="zh-Hans"/>
        </w:rPr>
        <w:t>所有项目按照确定的工作计划及时开展</w:t>
      </w:r>
      <w:r>
        <w:rPr>
          <w:rFonts w:hint="eastAsia"/>
        </w:rPr>
        <w:t>。</w:t>
      </w:r>
    </w:p>
    <w:p w14:paraId="5EB223B9" w14:textId="77777777" w:rsidR="00B34C6E" w:rsidRDefault="00130DE5">
      <w:pPr>
        <w:pStyle w:val="3"/>
        <w:numPr>
          <w:ilvl w:val="0"/>
          <w:numId w:val="0"/>
        </w:numPr>
        <w:ind w:leftChars="200" w:left="640"/>
        <w:rPr>
          <w:lang w:eastAsia="zh-Hans"/>
        </w:rPr>
      </w:pPr>
      <w:r>
        <w:rPr>
          <w:lang w:eastAsia="zh-Hans"/>
        </w:rPr>
        <w:t>3.资产管理情况</w:t>
      </w:r>
    </w:p>
    <w:p w14:paraId="73115AAD" w14:textId="77777777" w:rsidR="00B34C6E" w:rsidRDefault="00130DE5">
      <w:pPr>
        <w:pStyle w:val="4"/>
        <w:jc w:val="both"/>
        <w:rPr>
          <w:lang w:eastAsia="zh-Hans"/>
        </w:rPr>
      </w:pPr>
      <w:r>
        <w:rPr>
          <w:lang w:eastAsia="zh-Hans"/>
        </w:rPr>
        <w:t>（1）资产管理安全性</w:t>
      </w:r>
    </w:p>
    <w:p w14:paraId="7BD0A351" w14:textId="77777777" w:rsidR="00B34C6E" w:rsidRDefault="00130DE5">
      <w:pPr>
        <w:rPr>
          <w:rFonts w:ascii="Times New Roman Regular" w:hAnsi="Times New Roman Regular" w:cs="Times New Roman Regular"/>
          <w:color w:val="FF0000"/>
          <w:lang w:eastAsia="zh-Hans"/>
        </w:rPr>
      </w:pPr>
      <w:r>
        <w:rPr>
          <w:rFonts w:hint="eastAsia"/>
        </w:rPr>
        <w:t>我中心使用的资产均来自于深圳市委党校，不存在我中心自有的资产。资产管理由校本级负责，并建立健全规章制度，做到财物相符，推动固定资产的合理配置，提高其使用效益，确保固定资产安全完整。</w:t>
      </w:r>
    </w:p>
    <w:p w14:paraId="0E166007" w14:textId="77777777" w:rsidR="00B34C6E" w:rsidRDefault="00130DE5">
      <w:pPr>
        <w:pStyle w:val="4"/>
        <w:jc w:val="both"/>
        <w:rPr>
          <w:lang w:eastAsia="zh-Hans"/>
        </w:rPr>
      </w:pPr>
      <w:r>
        <w:rPr>
          <w:rFonts w:hint="eastAsia"/>
        </w:rPr>
        <w:t>（2）</w:t>
      </w:r>
      <w:r>
        <w:rPr>
          <w:lang w:eastAsia="zh-Hans"/>
        </w:rPr>
        <w:t>固定资产利用情况</w:t>
      </w:r>
    </w:p>
    <w:p w14:paraId="0B6E9AED" w14:textId="77777777" w:rsidR="00B34C6E" w:rsidRDefault="00130DE5">
      <w:r>
        <w:rPr>
          <w:rFonts w:hint="eastAsia"/>
        </w:rPr>
        <w:t>我中心无自有的固定资产，此项不做考核。</w:t>
      </w:r>
    </w:p>
    <w:p w14:paraId="2D3A3A49" w14:textId="77777777" w:rsidR="00B34C6E" w:rsidRDefault="00130DE5">
      <w:pPr>
        <w:pStyle w:val="3"/>
        <w:numPr>
          <w:ilvl w:val="0"/>
          <w:numId w:val="0"/>
        </w:numPr>
        <w:ind w:leftChars="200" w:left="640"/>
        <w:rPr>
          <w:lang w:eastAsia="zh-Hans"/>
        </w:rPr>
      </w:pPr>
      <w:r>
        <w:rPr>
          <w:lang w:eastAsia="zh-Hans"/>
        </w:rPr>
        <w:t>4.人员管理情况</w:t>
      </w:r>
    </w:p>
    <w:p w14:paraId="2DDAC13C" w14:textId="77777777" w:rsidR="00B34C6E" w:rsidRDefault="00130DE5">
      <w:pPr>
        <w:pStyle w:val="4"/>
        <w:jc w:val="both"/>
        <w:rPr>
          <w:lang w:eastAsia="zh-Hans"/>
        </w:rPr>
      </w:pPr>
      <w:r>
        <w:rPr>
          <w:lang w:eastAsia="zh-Hans"/>
        </w:rPr>
        <w:t>（1）财政供养人员控制情况</w:t>
      </w:r>
    </w:p>
    <w:p w14:paraId="3C33F5E9" w14:textId="77777777" w:rsidR="00B34C6E" w:rsidRDefault="00130DE5">
      <w:pPr>
        <w:snapToGrid w:val="0"/>
        <w:rPr>
          <w:rFonts w:ascii="Times New Roman Regular" w:hAnsi="Times New Roman Regular" w:cs="Times New Roman Regular"/>
          <w:color w:val="FF0000"/>
          <w:lang w:eastAsia="zh-Hans"/>
        </w:rPr>
      </w:pPr>
      <w:r>
        <w:rPr>
          <w:rFonts w:hint="eastAsia"/>
          <w:bCs/>
        </w:rPr>
        <w:t>我中心2021年度不设置事业编制数，核定编制数为0人，</w:t>
      </w:r>
      <w:r>
        <w:rPr>
          <w:rFonts w:hint="eastAsia"/>
        </w:rPr>
        <w:t>实有在编人数0人，此项不做考核。</w:t>
      </w:r>
    </w:p>
    <w:p w14:paraId="306DC0B0" w14:textId="77777777" w:rsidR="00B34C6E" w:rsidRDefault="00130DE5">
      <w:pPr>
        <w:pStyle w:val="4"/>
        <w:jc w:val="both"/>
        <w:rPr>
          <w:lang w:eastAsia="zh-Hans"/>
        </w:rPr>
      </w:pPr>
      <w:r>
        <w:rPr>
          <w:rFonts w:hint="eastAsia"/>
        </w:rPr>
        <w:t>（2）</w:t>
      </w:r>
      <w:r>
        <w:rPr>
          <w:lang w:eastAsia="zh-Hans"/>
        </w:rPr>
        <w:t>编外人员控制情况</w:t>
      </w:r>
    </w:p>
    <w:p w14:paraId="7D85FFFE" w14:textId="77777777" w:rsidR="00B34C6E" w:rsidRDefault="00130DE5">
      <w:r>
        <w:rPr>
          <w:rFonts w:hint="eastAsia"/>
          <w:bCs/>
        </w:rPr>
        <w:t>我中心2021年度不设置事业编制数，</w:t>
      </w:r>
      <w:r>
        <w:rPr>
          <w:rFonts w:hint="eastAsia"/>
        </w:rPr>
        <w:t>编外人员0人，在职人员总数0人，此项不做考核。</w:t>
      </w:r>
    </w:p>
    <w:p w14:paraId="18BAAE3C" w14:textId="77777777" w:rsidR="00B34C6E" w:rsidRDefault="00130DE5">
      <w:pPr>
        <w:pStyle w:val="3"/>
        <w:numPr>
          <w:ilvl w:val="0"/>
          <w:numId w:val="0"/>
        </w:numPr>
        <w:ind w:leftChars="200" w:left="640"/>
        <w:rPr>
          <w:lang w:eastAsia="zh-Hans"/>
        </w:rPr>
      </w:pPr>
      <w:r>
        <w:rPr>
          <w:lang w:eastAsia="zh-Hans"/>
        </w:rPr>
        <w:t>5</w:t>
      </w:r>
      <w:r>
        <w:rPr>
          <w:rFonts w:hint="eastAsia"/>
          <w:lang w:eastAsia="zh-Hans"/>
        </w:rPr>
        <w:t>.</w:t>
      </w:r>
      <w:r>
        <w:rPr>
          <w:lang w:eastAsia="zh-Hans"/>
        </w:rPr>
        <w:t>制度管理情况</w:t>
      </w:r>
    </w:p>
    <w:p w14:paraId="4CBAEA1F" w14:textId="77777777" w:rsidR="00B34C6E" w:rsidRDefault="00130DE5">
      <w:pPr>
        <w:rPr>
          <w:lang w:eastAsia="zh-Hans"/>
        </w:rPr>
      </w:pPr>
      <w:r>
        <w:rPr>
          <w:rFonts w:hint="eastAsia"/>
        </w:rPr>
        <w:t>我中心制度管理采取</w:t>
      </w:r>
      <w:r>
        <w:rPr>
          <w:rFonts w:hint="eastAsia"/>
          <w:lang w:eastAsia="zh-Hans"/>
        </w:rPr>
        <w:t>《中共深圳市委党校财务管理制度》</w:t>
      </w:r>
      <w:r>
        <w:rPr>
          <w:rFonts w:hint="eastAsia"/>
        </w:rPr>
        <w:t>《中共深圳市委党校预算管理制度》</w:t>
      </w:r>
      <w:r>
        <w:rPr>
          <w:rFonts w:hint="eastAsia"/>
          <w:lang w:eastAsia="zh-Hans"/>
        </w:rPr>
        <w:t>等十八项</w:t>
      </w:r>
      <w:r>
        <w:rPr>
          <w:rFonts w:hint="eastAsia"/>
        </w:rPr>
        <w:t>深圳市委党校</w:t>
      </w:r>
      <w:r>
        <w:rPr>
          <w:rFonts w:hint="eastAsia"/>
          <w:lang w:eastAsia="zh-Hans"/>
        </w:rPr>
        <w:t>内控制度，</w:t>
      </w:r>
      <w:r>
        <w:rPr>
          <w:rFonts w:hint="eastAsia"/>
        </w:rPr>
        <w:lastRenderedPageBreak/>
        <w:t>涵盖了财务管理、预算绩效管理、</w:t>
      </w:r>
      <w:r>
        <w:rPr>
          <w:rFonts w:hint="eastAsia"/>
          <w:bCs/>
        </w:rPr>
        <w:t>合</w:t>
      </w:r>
      <w:r>
        <w:rPr>
          <w:rFonts w:hAnsi="楷体_GB2312" w:cs="楷体_GB2312" w:hint="eastAsia"/>
          <w:bCs/>
        </w:rPr>
        <w:t>同管理、预算编制、公务卡等</w:t>
      </w:r>
      <w:r>
        <w:rPr>
          <w:rFonts w:hint="eastAsia"/>
        </w:rPr>
        <w:t>。贯彻落实了中共中央政治局《关于改进工作作风、密切联系群众的八项规定》的要求和《党政机关厉行节约反对浪费条例》的精神及省市有关规定，规范我中心工作，加强财务管理，严肃财经纪律，提高资金使用效益。我中心</w:t>
      </w:r>
      <w:r>
        <w:rPr>
          <w:rFonts w:hint="eastAsia"/>
          <w:lang w:eastAsia="zh-Hans"/>
        </w:rPr>
        <w:t>各项业务活动均按照制度执行，各项制度均能够得到有效执行。</w:t>
      </w:r>
    </w:p>
    <w:p w14:paraId="39B47530" w14:textId="77777777" w:rsidR="00B34C6E" w:rsidRDefault="00130DE5">
      <w:pPr>
        <w:pStyle w:val="1"/>
        <w:numPr>
          <w:ilvl w:val="0"/>
          <w:numId w:val="0"/>
        </w:numPr>
        <w:ind w:leftChars="200" w:left="640"/>
        <w:jc w:val="both"/>
      </w:pPr>
      <w:r>
        <w:t>二、部门主要履职绩效分析</w:t>
      </w:r>
    </w:p>
    <w:p w14:paraId="5B0088AE" w14:textId="77777777" w:rsidR="00B34C6E" w:rsidRDefault="00130DE5">
      <w:pPr>
        <w:pStyle w:val="2"/>
        <w:ind w:firstLine="640"/>
      </w:pPr>
      <w:r>
        <w:t>（一）主要履职目标</w:t>
      </w:r>
    </w:p>
    <w:p w14:paraId="3E8857AC" w14:textId="77777777" w:rsidR="00B34C6E" w:rsidRDefault="00130DE5">
      <w:pPr>
        <w:rPr>
          <w:lang w:eastAsia="zh-Hans"/>
        </w:rPr>
      </w:pPr>
      <w:r>
        <w:rPr>
          <w:rFonts w:hint="eastAsia"/>
        </w:rPr>
        <w:t>不断深化习近平新时代中国特色社会主义思想的解读深度，把“两个维护”的深刻内涵讲清楚讲明白，把“四个意识”“四个自信”与“两个维护”的有机统一讲清楚讲明白，把落实党代会工作部署、建设好先行示范区与做到“两个维护”的内在联系讲清楚讲明白，引导学员在“两个维护”上站位更高、标准更高、要求更严。</w:t>
      </w:r>
    </w:p>
    <w:p w14:paraId="0F9840DF" w14:textId="77777777" w:rsidR="00B34C6E" w:rsidRDefault="00130DE5">
      <w:pPr>
        <w:pStyle w:val="2"/>
        <w:ind w:firstLine="640"/>
      </w:pPr>
      <w:r>
        <w:t>（二）主要履职情况</w:t>
      </w:r>
    </w:p>
    <w:p w14:paraId="5EFD6741" w14:textId="77777777" w:rsidR="00B34C6E" w:rsidRDefault="00130DE5">
      <w:pPr>
        <w:ind w:firstLine="698"/>
      </w:pPr>
      <w:r>
        <w:rPr>
          <w:rFonts w:hint="eastAsia"/>
          <w:b/>
          <w:bCs/>
          <w:spacing w:val="14"/>
        </w:rPr>
        <w:t>一是</w:t>
      </w:r>
      <w:r>
        <w:rPr>
          <w:rFonts w:hint="eastAsia"/>
          <w:spacing w:val="14"/>
        </w:rPr>
        <w:t>全年累计报送《深圳市建设中国特色社会主义先行示范区研究快报》、《咨政参考》、《南方智库专报》等咨政报告29期，其中获省委书记李希同志等省市领导批示12人次</w:t>
      </w:r>
      <w:r>
        <w:rPr>
          <w:rFonts w:hint="eastAsia"/>
        </w:rPr>
        <w:t>。</w:t>
      </w:r>
    </w:p>
    <w:p w14:paraId="3A6F03F4" w14:textId="77777777" w:rsidR="00B34C6E" w:rsidRDefault="00130DE5">
      <w:pPr>
        <w:ind w:firstLine="643"/>
      </w:pPr>
      <w:r>
        <w:rPr>
          <w:rFonts w:hint="eastAsia"/>
          <w:b/>
          <w:bCs/>
        </w:rPr>
        <w:t>二是</w:t>
      </w:r>
      <w:r>
        <w:rPr>
          <w:rFonts w:hint="eastAsia"/>
        </w:rPr>
        <w:t>组织开展“‘双循环’新发展格局与深圳先行示范区建设”、“人类命运共同体与文明城市建设”、“流量城市与治理能力现代化”、“先行示范区建设与百年政党的创新发展”四个</w:t>
      </w:r>
      <w:r>
        <w:rPr>
          <w:rFonts w:hint="eastAsia"/>
        </w:rPr>
        <w:lastRenderedPageBreak/>
        <w:t>课题的全球、全国公开招标。</w:t>
      </w:r>
    </w:p>
    <w:p w14:paraId="4FF76B3A" w14:textId="77777777" w:rsidR="00B34C6E" w:rsidRDefault="00130DE5">
      <w:pPr>
        <w:pStyle w:val="2"/>
        <w:ind w:firstLine="640"/>
      </w:pPr>
      <w:r>
        <w:t>（三）部门履职绩效情况</w:t>
      </w:r>
    </w:p>
    <w:p w14:paraId="61D963C3" w14:textId="77777777" w:rsidR="00B34C6E" w:rsidRDefault="00130DE5">
      <w:pPr>
        <w:pStyle w:val="3"/>
        <w:numPr>
          <w:ilvl w:val="0"/>
          <w:numId w:val="0"/>
        </w:numPr>
        <w:ind w:leftChars="200" w:left="640"/>
        <w:rPr>
          <w:lang w:eastAsia="zh-Hans"/>
        </w:rPr>
      </w:pPr>
      <w:r>
        <w:rPr>
          <w:lang w:eastAsia="zh-Hans"/>
        </w:rPr>
        <w:t>1</w:t>
      </w:r>
      <w:r>
        <w:rPr>
          <w:rFonts w:hint="eastAsia"/>
          <w:lang w:eastAsia="zh-Hans"/>
        </w:rPr>
        <w:t>.</w:t>
      </w:r>
      <w:r>
        <w:rPr>
          <w:lang w:eastAsia="zh-Hans"/>
        </w:rPr>
        <w:t>经济性</w:t>
      </w:r>
    </w:p>
    <w:p w14:paraId="6BD52BEB" w14:textId="77777777" w:rsidR="00B34C6E" w:rsidRDefault="00130DE5">
      <w:pPr>
        <w:pStyle w:val="4"/>
      </w:pPr>
      <w:r>
        <w:rPr>
          <w:rFonts w:hint="eastAsia"/>
        </w:rPr>
        <w:t>（1）“三公”经费控制率</w:t>
      </w:r>
    </w:p>
    <w:p w14:paraId="6C02CEC7" w14:textId="77777777" w:rsidR="00B34C6E" w:rsidRDefault="00130DE5">
      <w:pPr>
        <w:rPr>
          <w:lang w:eastAsia="zh-Hans"/>
        </w:rPr>
      </w:pPr>
      <w:r>
        <w:rPr>
          <w:rFonts w:hint="eastAsia"/>
        </w:rPr>
        <w:t>我中心2021年度三公经费2021年度“三公”经费预算安排0万元，“三公”经费实际支出0万元，此项不做考核。</w:t>
      </w:r>
    </w:p>
    <w:p w14:paraId="42C3A499" w14:textId="77777777" w:rsidR="00B34C6E" w:rsidRDefault="00130DE5">
      <w:pPr>
        <w:pStyle w:val="4"/>
      </w:pPr>
      <w:r>
        <w:rPr>
          <w:rFonts w:hint="eastAsia"/>
        </w:rPr>
        <w:t>（2）日常公用经费控制率</w:t>
      </w:r>
    </w:p>
    <w:p w14:paraId="668E689B" w14:textId="77777777" w:rsidR="00B34C6E" w:rsidRDefault="00130DE5">
      <w:r>
        <w:rPr>
          <w:rFonts w:hint="eastAsia"/>
        </w:rPr>
        <w:t>我中心2021年度日常公用经费调整预算数0万元，日常公用经费决算数为0万元，此项不做考核。</w:t>
      </w:r>
    </w:p>
    <w:p w14:paraId="004FF926" w14:textId="77777777" w:rsidR="00B34C6E" w:rsidRDefault="00130DE5">
      <w:pPr>
        <w:pStyle w:val="3"/>
        <w:numPr>
          <w:ilvl w:val="0"/>
          <w:numId w:val="0"/>
        </w:numPr>
        <w:ind w:leftChars="200" w:left="640"/>
      </w:pPr>
      <w:r>
        <w:rPr>
          <w:lang w:eastAsia="zh-Hans"/>
        </w:rPr>
        <w:t>2.效率性</w:t>
      </w:r>
    </w:p>
    <w:p w14:paraId="1715DD6E" w14:textId="77777777" w:rsidR="00B34C6E" w:rsidRDefault="00130DE5">
      <w:pPr>
        <w:pStyle w:val="4"/>
        <w:jc w:val="both"/>
        <w:rPr>
          <w:lang w:eastAsia="zh-Hans"/>
        </w:rPr>
      </w:pPr>
      <w:r>
        <w:rPr>
          <w:lang w:eastAsia="zh-Hans"/>
        </w:rPr>
        <w:t>（1）预算执行率</w:t>
      </w:r>
    </w:p>
    <w:p w14:paraId="3CDC8866" w14:textId="77777777" w:rsidR="00B34C6E" w:rsidRDefault="00130DE5">
      <w:pPr>
        <w:rPr>
          <w:lang w:eastAsia="zh-Hans"/>
        </w:rPr>
      </w:pPr>
      <w:r>
        <w:rPr>
          <w:rFonts w:hint="eastAsia"/>
        </w:rPr>
        <w:t>2021</w:t>
      </w:r>
      <w:r>
        <w:rPr>
          <w:rFonts w:hint="eastAsia"/>
          <w:lang w:eastAsia="zh-Hans"/>
        </w:rPr>
        <w:t>年度，</w:t>
      </w:r>
      <w:r>
        <w:rPr>
          <w:rFonts w:hint="eastAsia"/>
        </w:rPr>
        <w:t>我单位</w:t>
      </w:r>
      <w:r>
        <w:rPr>
          <w:rFonts w:hint="eastAsia"/>
          <w:lang w:eastAsia="zh-Hans"/>
        </w:rPr>
        <w:t>全年预算总额</w:t>
      </w:r>
      <w:r>
        <w:rPr>
          <w:rFonts w:hint="eastAsia"/>
        </w:rPr>
        <w:t>1,100</w:t>
      </w:r>
      <w:r>
        <w:rPr>
          <w:rFonts w:hint="eastAsia"/>
          <w:lang w:eastAsia="zh-Hans"/>
        </w:rPr>
        <w:t>万元，全年支出数为</w:t>
      </w:r>
      <w:r>
        <w:rPr>
          <w:rFonts w:hint="eastAsia"/>
        </w:rPr>
        <w:t>786.78</w:t>
      </w:r>
      <w:r>
        <w:rPr>
          <w:rFonts w:hint="eastAsia"/>
          <w:lang w:eastAsia="zh-Hans"/>
        </w:rPr>
        <w:t>万元，总执行率为</w:t>
      </w:r>
      <w:r>
        <w:rPr>
          <w:rFonts w:hint="eastAsia"/>
        </w:rPr>
        <w:t>71.53</w:t>
      </w:r>
      <w:r>
        <w:rPr>
          <w:rFonts w:hint="eastAsia"/>
          <w:lang w:eastAsia="zh-Hans"/>
        </w:rPr>
        <w:t>%。其中：</w:t>
      </w:r>
    </w:p>
    <w:p w14:paraId="7369852D" w14:textId="77777777" w:rsidR="00B34C6E" w:rsidRDefault="00130DE5">
      <w:pPr>
        <w:ind w:firstLine="643"/>
        <w:rPr>
          <w:lang w:eastAsia="zh-Hans"/>
        </w:rPr>
      </w:pPr>
      <w:r>
        <w:rPr>
          <w:rFonts w:hint="eastAsia"/>
          <w:b/>
          <w:bCs/>
        </w:rPr>
        <w:t>第一季度，</w:t>
      </w:r>
      <w:r>
        <w:rPr>
          <w:rFonts w:hint="eastAsia"/>
        </w:rPr>
        <w:t>累计支出61.09万元，</w:t>
      </w:r>
      <w:r>
        <w:rPr>
          <w:rFonts w:hint="eastAsia"/>
          <w:lang w:eastAsia="zh-Hans"/>
        </w:rPr>
        <w:t>总预算</w:t>
      </w:r>
      <w:r>
        <w:rPr>
          <w:rFonts w:hint="eastAsia"/>
        </w:rPr>
        <w:t>1,600</w:t>
      </w:r>
      <w:r>
        <w:rPr>
          <w:rFonts w:hint="eastAsia"/>
          <w:lang w:eastAsia="zh-Hans"/>
        </w:rPr>
        <w:t>万元，支出进度为</w:t>
      </w:r>
      <w:r>
        <w:rPr>
          <w:rFonts w:hint="eastAsia"/>
        </w:rPr>
        <w:t>3.82</w:t>
      </w:r>
      <w:r>
        <w:rPr>
          <w:rFonts w:hint="eastAsia"/>
          <w:lang w:eastAsia="zh-Hans"/>
        </w:rPr>
        <w:t>%，季度</w:t>
      </w:r>
      <w:r>
        <w:rPr>
          <w:rFonts w:hint="eastAsia"/>
        </w:rPr>
        <w:t>序时进度25%，</w:t>
      </w:r>
      <w:r>
        <w:rPr>
          <w:rFonts w:hint="eastAsia"/>
          <w:lang w:eastAsia="zh-Hans"/>
        </w:rPr>
        <w:t>季度预算执行率为</w:t>
      </w:r>
      <w:r>
        <w:rPr>
          <w:rFonts w:hint="eastAsia"/>
        </w:rPr>
        <w:t>15.27</w:t>
      </w:r>
      <w:r>
        <w:rPr>
          <w:rFonts w:hint="eastAsia"/>
          <w:lang w:eastAsia="zh-Hans"/>
        </w:rPr>
        <w:t>%。</w:t>
      </w:r>
    </w:p>
    <w:p w14:paraId="322716BF" w14:textId="77777777" w:rsidR="00B34C6E" w:rsidRDefault="00130DE5">
      <w:pPr>
        <w:ind w:firstLine="643"/>
        <w:rPr>
          <w:lang w:eastAsia="zh-Hans"/>
        </w:rPr>
      </w:pPr>
      <w:r>
        <w:rPr>
          <w:rFonts w:hint="eastAsia"/>
          <w:b/>
          <w:bCs/>
        </w:rPr>
        <w:t>第</w:t>
      </w:r>
      <w:r>
        <w:rPr>
          <w:rFonts w:hint="eastAsia"/>
          <w:b/>
          <w:bCs/>
          <w:lang w:eastAsia="zh-Hans"/>
        </w:rPr>
        <w:t>二</w:t>
      </w:r>
      <w:r>
        <w:rPr>
          <w:rFonts w:hint="eastAsia"/>
          <w:b/>
          <w:bCs/>
        </w:rPr>
        <w:t>季度，</w:t>
      </w:r>
      <w:r>
        <w:rPr>
          <w:rFonts w:hint="eastAsia"/>
        </w:rPr>
        <w:t>累计支出157.22万元，</w:t>
      </w:r>
      <w:r>
        <w:rPr>
          <w:rFonts w:hint="eastAsia"/>
          <w:lang w:eastAsia="zh-Hans"/>
        </w:rPr>
        <w:t>总预算</w:t>
      </w:r>
      <w:r>
        <w:rPr>
          <w:rFonts w:hint="eastAsia"/>
        </w:rPr>
        <w:t>1,600</w:t>
      </w:r>
      <w:r>
        <w:rPr>
          <w:rFonts w:hint="eastAsia"/>
          <w:lang w:eastAsia="zh-Hans"/>
        </w:rPr>
        <w:t>万元，支出进度为</w:t>
      </w:r>
      <w:r>
        <w:rPr>
          <w:rFonts w:hint="eastAsia"/>
        </w:rPr>
        <w:t>9.83</w:t>
      </w:r>
      <w:r>
        <w:rPr>
          <w:rFonts w:hint="eastAsia"/>
          <w:lang w:eastAsia="zh-Hans"/>
        </w:rPr>
        <w:t>%，季度</w:t>
      </w:r>
      <w:r>
        <w:rPr>
          <w:rFonts w:hint="eastAsia"/>
        </w:rPr>
        <w:t>序时进度50%，</w:t>
      </w:r>
      <w:r>
        <w:rPr>
          <w:rFonts w:hint="eastAsia"/>
          <w:lang w:eastAsia="zh-Hans"/>
        </w:rPr>
        <w:t>季度预算执行率为</w:t>
      </w:r>
      <w:r>
        <w:rPr>
          <w:rFonts w:hint="eastAsia"/>
        </w:rPr>
        <w:t>19.65</w:t>
      </w:r>
      <w:r>
        <w:rPr>
          <w:rFonts w:hint="eastAsia"/>
          <w:lang w:eastAsia="zh-Hans"/>
        </w:rPr>
        <w:t>%。</w:t>
      </w:r>
    </w:p>
    <w:p w14:paraId="20A0598E" w14:textId="77777777" w:rsidR="00B34C6E" w:rsidRDefault="00130DE5">
      <w:pPr>
        <w:ind w:firstLine="643"/>
        <w:rPr>
          <w:lang w:eastAsia="zh-Hans"/>
        </w:rPr>
      </w:pPr>
      <w:r>
        <w:rPr>
          <w:rFonts w:hint="eastAsia"/>
          <w:b/>
          <w:bCs/>
        </w:rPr>
        <w:t>第</w:t>
      </w:r>
      <w:r>
        <w:rPr>
          <w:rFonts w:hint="eastAsia"/>
          <w:b/>
          <w:bCs/>
          <w:lang w:eastAsia="zh-Hans"/>
        </w:rPr>
        <w:t>三</w:t>
      </w:r>
      <w:r>
        <w:rPr>
          <w:rFonts w:hint="eastAsia"/>
          <w:b/>
          <w:bCs/>
        </w:rPr>
        <w:t>季度，</w:t>
      </w:r>
      <w:r>
        <w:rPr>
          <w:rFonts w:hint="eastAsia"/>
        </w:rPr>
        <w:t>累计支出373万元，</w:t>
      </w:r>
      <w:r>
        <w:rPr>
          <w:rFonts w:hint="eastAsia"/>
          <w:lang w:eastAsia="zh-Hans"/>
        </w:rPr>
        <w:t>总预算</w:t>
      </w:r>
      <w:r>
        <w:rPr>
          <w:rFonts w:hint="eastAsia"/>
        </w:rPr>
        <w:t>1,600</w:t>
      </w:r>
      <w:r>
        <w:rPr>
          <w:rFonts w:hint="eastAsia"/>
          <w:lang w:eastAsia="zh-Hans"/>
        </w:rPr>
        <w:t>万元，支出进度为</w:t>
      </w:r>
      <w:r>
        <w:rPr>
          <w:rFonts w:hint="eastAsia"/>
        </w:rPr>
        <w:t>23.31</w:t>
      </w:r>
      <w:r>
        <w:rPr>
          <w:rFonts w:hint="eastAsia"/>
          <w:lang w:eastAsia="zh-Hans"/>
        </w:rPr>
        <w:t>%，季度</w:t>
      </w:r>
      <w:r>
        <w:rPr>
          <w:rFonts w:hint="eastAsia"/>
        </w:rPr>
        <w:t>序时进度75%，</w:t>
      </w:r>
      <w:r>
        <w:rPr>
          <w:rFonts w:hint="eastAsia"/>
          <w:lang w:eastAsia="zh-Hans"/>
        </w:rPr>
        <w:t>季度预算执行率为</w:t>
      </w:r>
      <w:r>
        <w:rPr>
          <w:rFonts w:hint="eastAsia"/>
        </w:rPr>
        <w:t>31.08</w:t>
      </w:r>
      <w:r>
        <w:rPr>
          <w:rFonts w:hint="eastAsia"/>
          <w:lang w:eastAsia="zh-Hans"/>
        </w:rPr>
        <w:t>%。</w:t>
      </w:r>
    </w:p>
    <w:p w14:paraId="429870F5" w14:textId="77777777" w:rsidR="00B34C6E" w:rsidRDefault="00130DE5">
      <w:pPr>
        <w:ind w:firstLine="643"/>
        <w:rPr>
          <w:lang w:eastAsia="zh-Hans"/>
        </w:rPr>
      </w:pPr>
      <w:r>
        <w:rPr>
          <w:rFonts w:hint="eastAsia"/>
          <w:b/>
          <w:bCs/>
        </w:rPr>
        <w:t>第</w:t>
      </w:r>
      <w:r>
        <w:rPr>
          <w:rFonts w:hint="eastAsia"/>
          <w:b/>
          <w:bCs/>
          <w:lang w:eastAsia="zh-Hans"/>
        </w:rPr>
        <w:t>四</w:t>
      </w:r>
      <w:r>
        <w:rPr>
          <w:rFonts w:hint="eastAsia"/>
          <w:b/>
          <w:bCs/>
        </w:rPr>
        <w:t>季度，</w:t>
      </w:r>
      <w:r>
        <w:rPr>
          <w:rFonts w:hint="eastAsia"/>
        </w:rPr>
        <w:t>累计支出786.78万元，</w:t>
      </w:r>
      <w:r>
        <w:rPr>
          <w:rFonts w:hint="eastAsia"/>
          <w:lang w:eastAsia="zh-Hans"/>
        </w:rPr>
        <w:t>总预算</w:t>
      </w:r>
      <w:r>
        <w:rPr>
          <w:rFonts w:hint="eastAsia"/>
        </w:rPr>
        <w:t>1,100</w:t>
      </w:r>
      <w:r>
        <w:rPr>
          <w:rFonts w:hint="eastAsia"/>
          <w:lang w:eastAsia="zh-Hans"/>
        </w:rPr>
        <w:t>万元，支出进度为</w:t>
      </w:r>
      <w:r>
        <w:rPr>
          <w:rFonts w:hint="eastAsia"/>
        </w:rPr>
        <w:t>71.53</w:t>
      </w:r>
      <w:r>
        <w:rPr>
          <w:rFonts w:hint="eastAsia"/>
          <w:lang w:eastAsia="zh-Hans"/>
        </w:rPr>
        <w:t>%，季度</w:t>
      </w:r>
      <w:r>
        <w:rPr>
          <w:rFonts w:hint="eastAsia"/>
        </w:rPr>
        <w:t>序时进度100%，</w:t>
      </w:r>
      <w:r>
        <w:rPr>
          <w:rFonts w:hint="eastAsia"/>
          <w:lang w:eastAsia="zh-Hans"/>
        </w:rPr>
        <w:t>季度预算执行率为</w:t>
      </w:r>
      <w:r>
        <w:rPr>
          <w:rFonts w:hint="eastAsia"/>
        </w:rPr>
        <w:t>71.53</w:t>
      </w:r>
      <w:r>
        <w:rPr>
          <w:rFonts w:hint="eastAsia"/>
          <w:lang w:eastAsia="zh-Hans"/>
        </w:rPr>
        <w:t>%。</w:t>
      </w:r>
    </w:p>
    <w:p w14:paraId="6D322EB5" w14:textId="77777777" w:rsidR="00B34C6E" w:rsidRDefault="00130DE5">
      <w:pPr>
        <w:rPr>
          <w:lang w:eastAsia="zh-Hans"/>
        </w:rPr>
      </w:pPr>
      <w:r>
        <w:rPr>
          <w:rFonts w:hint="eastAsia"/>
          <w:lang w:eastAsia="zh-Hans"/>
        </w:rPr>
        <w:t>全年平均执行率</w:t>
      </w:r>
      <w:r>
        <w:rPr>
          <w:rFonts w:hint="eastAsia"/>
        </w:rPr>
        <w:t>=∑（15.27</w:t>
      </w:r>
      <w:r>
        <w:rPr>
          <w:rFonts w:hint="eastAsia"/>
          <w:lang w:eastAsia="zh-Hans"/>
        </w:rPr>
        <w:t>%</w:t>
      </w:r>
      <w:r>
        <w:rPr>
          <w:rFonts w:hint="eastAsia"/>
        </w:rPr>
        <w:t>+19.65</w:t>
      </w:r>
      <w:r>
        <w:rPr>
          <w:rFonts w:hint="eastAsia"/>
          <w:lang w:eastAsia="zh-Hans"/>
        </w:rPr>
        <w:t>%</w:t>
      </w:r>
      <w:r>
        <w:rPr>
          <w:rFonts w:hint="eastAsia"/>
        </w:rPr>
        <w:t>+31.08</w:t>
      </w:r>
      <w:r>
        <w:rPr>
          <w:rFonts w:hint="eastAsia"/>
          <w:lang w:eastAsia="zh-Hans"/>
        </w:rPr>
        <w:t>%</w:t>
      </w:r>
      <w:r>
        <w:rPr>
          <w:rFonts w:hint="eastAsia"/>
        </w:rPr>
        <w:t>+71.53</w:t>
      </w:r>
      <w:r>
        <w:rPr>
          <w:rFonts w:hint="eastAsia"/>
          <w:lang w:eastAsia="zh-Hans"/>
        </w:rPr>
        <w:t>%</w:t>
      </w:r>
      <w:r>
        <w:rPr>
          <w:rFonts w:hint="eastAsia"/>
        </w:rPr>
        <w:t>）÷</w:t>
      </w:r>
      <w:r>
        <w:rPr>
          <w:rFonts w:hint="eastAsia"/>
        </w:rPr>
        <w:lastRenderedPageBreak/>
        <w:t>4=34.38</w:t>
      </w:r>
      <w:r>
        <w:rPr>
          <w:rFonts w:hint="eastAsia"/>
          <w:lang w:eastAsia="zh-Hans"/>
        </w:rPr>
        <w:t>%。</w:t>
      </w:r>
    </w:p>
    <w:p w14:paraId="3936CF70" w14:textId="77777777" w:rsidR="00B34C6E" w:rsidRDefault="00130DE5">
      <w:pPr>
        <w:pStyle w:val="4"/>
        <w:rPr>
          <w:lang w:eastAsia="zh-Hans"/>
        </w:rPr>
      </w:pPr>
      <w:r>
        <w:rPr>
          <w:rFonts w:hint="eastAsia"/>
        </w:rPr>
        <w:t>（2）</w:t>
      </w:r>
      <w:r>
        <w:rPr>
          <w:lang w:eastAsia="zh-Hans"/>
        </w:rPr>
        <w:t>重点工作完成情况</w:t>
      </w:r>
    </w:p>
    <w:p w14:paraId="06C0D4EE" w14:textId="77777777" w:rsidR="00B34C6E" w:rsidRDefault="00130DE5">
      <w:pPr>
        <w:ind w:firstLine="643"/>
      </w:pPr>
      <w:r>
        <w:rPr>
          <w:rFonts w:hint="eastAsia"/>
          <w:b/>
          <w:bCs/>
        </w:rPr>
        <w:t>一是</w:t>
      </w:r>
      <w:r>
        <w:rPr>
          <w:rFonts w:hint="eastAsia"/>
        </w:rPr>
        <w:t>继续通过课题招标集智聚力。</w:t>
      </w:r>
      <w:r>
        <w:rPr>
          <w:rFonts w:hAnsi="黑体" w:hint="eastAsia"/>
          <w:sz w:val="30"/>
          <w:szCs w:val="30"/>
        </w:rPr>
        <w:t>紧扣时代需求，孵化高品质选题。统筹内外力量，打造强有力团队。立足深圳特色，推出高质量成果。创新成果转化，推动多方位赋能。</w:t>
      </w:r>
    </w:p>
    <w:p w14:paraId="2EB56EC0" w14:textId="77777777" w:rsidR="00B34C6E" w:rsidRDefault="00130DE5">
      <w:pPr>
        <w:ind w:firstLine="643"/>
      </w:pPr>
      <w:r>
        <w:rPr>
          <w:rFonts w:hint="eastAsia"/>
          <w:b/>
          <w:bCs/>
        </w:rPr>
        <w:t>二是</w:t>
      </w:r>
      <w:r>
        <w:rPr>
          <w:rFonts w:hint="eastAsia"/>
        </w:rPr>
        <w:t>继续通过品牌营造扩大影响。办好“香蜜湖智库系列丛书”，进一步提高品牌的知名度。办好“香蜜湖论坛”，进一步发挥平台的感召力。办好《先行示范区研究》和“香蜜湖智库”微信公众号，进一步把握成果的时效性。</w:t>
      </w:r>
    </w:p>
    <w:p w14:paraId="01668FC0" w14:textId="77777777" w:rsidR="00B34C6E" w:rsidRDefault="00130DE5">
      <w:pPr>
        <w:ind w:firstLine="643"/>
      </w:pPr>
      <w:r>
        <w:rPr>
          <w:rFonts w:hint="eastAsia"/>
          <w:b/>
          <w:bCs/>
        </w:rPr>
        <w:t>三是</w:t>
      </w:r>
      <w:r>
        <w:rPr>
          <w:rFonts w:hint="eastAsia"/>
        </w:rPr>
        <w:t>继续通过研究成果咨政建言。加强科研咨政转化，发挥参谋助手作用，积极组织研究团队为深圳发挥“双区”驱动、“双区”叠加、“双改”示范效应提供针对性强、可行性高的咨政报告。</w:t>
      </w:r>
    </w:p>
    <w:p w14:paraId="56A55D9D" w14:textId="77777777" w:rsidR="00B34C6E" w:rsidRDefault="00130DE5">
      <w:pPr>
        <w:ind w:firstLine="643"/>
      </w:pPr>
      <w:r>
        <w:rPr>
          <w:rFonts w:hint="eastAsia"/>
          <w:b/>
          <w:bCs/>
        </w:rPr>
        <w:t>四是</w:t>
      </w:r>
      <w:r>
        <w:rPr>
          <w:rFonts w:hint="eastAsia"/>
        </w:rPr>
        <w:t>继续探索智库建设创新路径。坚定政治方向，健全体制机制，不断创新发展理念和工作方法，夯实理论基础，深入社会实践，着力打造兼具党校特色和国际视野的高精尖、专业化智库。</w:t>
      </w:r>
    </w:p>
    <w:p w14:paraId="210537F7" w14:textId="77777777" w:rsidR="00B34C6E" w:rsidRDefault="00130DE5">
      <w:pPr>
        <w:pStyle w:val="4"/>
        <w:jc w:val="both"/>
        <w:rPr>
          <w:lang w:eastAsia="zh-Hans"/>
        </w:rPr>
      </w:pPr>
      <w:r>
        <w:rPr>
          <w:rFonts w:hint="eastAsia"/>
        </w:rPr>
        <w:t>（3）</w:t>
      </w:r>
      <w:r>
        <w:rPr>
          <w:lang w:eastAsia="zh-Hans"/>
        </w:rPr>
        <w:t>项目完成及时情况</w:t>
      </w:r>
    </w:p>
    <w:p w14:paraId="6040BB32" w14:textId="77777777" w:rsidR="00B34C6E" w:rsidRDefault="00130DE5">
      <w:pPr>
        <w:rPr>
          <w:rFonts w:ascii="Times New Roman Regular" w:hAnsi="Times New Roman Regular" w:cs="Times New Roman Regular"/>
          <w:color w:val="FF0000"/>
        </w:rPr>
      </w:pPr>
      <w:r>
        <w:rPr>
          <w:rFonts w:hint="eastAsia"/>
        </w:rPr>
        <w:t>截止至2021年12月31日，我中心共安排项目支出预算1,100万元，全年共支出786.78万元，项目支出预算完成率71.53</w:t>
      </w:r>
      <w:r>
        <w:rPr>
          <w:rFonts w:hint="eastAsia"/>
          <w:lang w:eastAsia="zh-Hans"/>
        </w:rPr>
        <w:t>%</w:t>
      </w:r>
      <w:r>
        <w:rPr>
          <w:rFonts w:hint="eastAsia"/>
        </w:rPr>
        <w:t>。部门预算安排项目基本按照计划进度完成。</w:t>
      </w:r>
    </w:p>
    <w:p w14:paraId="2E5A5D68" w14:textId="77777777" w:rsidR="00B34C6E" w:rsidRDefault="00130DE5">
      <w:pPr>
        <w:pStyle w:val="3"/>
        <w:numPr>
          <w:ilvl w:val="0"/>
          <w:numId w:val="0"/>
        </w:numPr>
        <w:ind w:leftChars="200" w:left="640"/>
        <w:rPr>
          <w:lang w:eastAsia="zh-Hans"/>
        </w:rPr>
      </w:pPr>
      <w:r>
        <w:rPr>
          <w:lang w:eastAsia="zh-Hans"/>
        </w:rPr>
        <w:lastRenderedPageBreak/>
        <w:t>3.效果性</w:t>
      </w:r>
    </w:p>
    <w:p w14:paraId="5BBE3C5E" w14:textId="77777777" w:rsidR="00B34C6E" w:rsidRDefault="00130DE5">
      <w:pPr>
        <w:pStyle w:val="4"/>
        <w:jc w:val="both"/>
      </w:pPr>
      <w:r>
        <w:rPr>
          <w:lang w:eastAsia="zh-Hans"/>
        </w:rPr>
        <w:t>（1）社会效益方面</w:t>
      </w:r>
    </w:p>
    <w:p w14:paraId="2C1EB6F8" w14:textId="77777777" w:rsidR="00B34C6E" w:rsidRDefault="00130DE5">
      <w:pPr>
        <w:ind w:firstLine="643"/>
        <w:rPr>
          <w:lang w:eastAsia="zh-Hans"/>
        </w:rPr>
      </w:pPr>
      <w:r>
        <w:rPr>
          <w:rFonts w:hint="eastAsia"/>
          <w:b/>
          <w:bCs/>
        </w:rPr>
        <w:t>一是</w:t>
      </w:r>
      <w:r>
        <w:rPr>
          <w:rFonts w:hint="eastAsia"/>
        </w:rPr>
        <w:t>有效丰富和发展中国特色社会主义理论。</w:t>
      </w:r>
      <w:r>
        <w:rPr>
          <w:rFonts w:hint="eastAsia"/>
          <w:spacing w:val="14"/>
        </w:rPr>
        <w:t>《特区实践与理论》两篇文章被《新华文摘》论点摘编，“香蜜湖智库公众号” 推出13个专栏、108篇原创文章。组织教研人员申报立项各级各类纵向课题26项（省部级以上14项），发表学术论文71篇（核心期刊16篇），在人民出版社等出版专著4部，荣获中央党校、市社科优秀成果等科研奖项11项（省部级以上7项）</w:t>
      </w:r>
      <w:r>
        <w:rPr>
          <w:rFonts w:hint="eastAsia"/>
        </w:rPr>
        <w:t>。</w:t>
      </w:r>
    </w:p>
    <w:p w14:paraId="315E1340" w14:textId="77777777" w:rsidR="00B34C6E" w:rsidRDefault="00130DE5">
      <w:pPr>
        <w:ind w:firstLine="643"/>
      </w:pPr>
      <w:r>
        <w:rPr>
          <w:rFonts w:hint="eastAsia"/>
          <w:b/>
          <w:bCs/>
        </w:rPr>
        <w:t>二是</w:t>
      </w:r>
      <w:r>
        <w:rPr>
          <w:rFonts w:hint="eastAsia"/>
        </w:rPr>
        <w:t>为破解制约中国特色社会主义发展的重大体制机制问题提供社科智慧。</w:t>
      </w:r>
      <w:r>
        <w:rPr>
          <w:rFonts w:hint="eastAsia"/>
          <w:spacing w:val="14"/>
        </w:rPr>
        <w:t>布局开展“现代化视域下的党的建设研究”等5项重大课题全国招标，吸引了全国27个团队应标，并在校内同步开展平行研究。深化开展“深圳战疫动员力研究”、“深圳帮扶30年”、“全球标杆城市战略研究”等重大课题研究，获得了20余位省市领导批示。</w:t>
      </w:r>
    </w:p>
    <w:p w14:paraId="011538D9" w14:textId="77777777" w:rsidR="00B34C6E" w:rsidRDefault="00130DE5">
      <w:pPr>
        <w:pStyle w:val="4"/>
        <w:jc w:val="both"/>
        <w:rPr>
          <w:lang w:eastAsia="zh-Hans"/>
        </w:rPr>
      </w:pPr>
      <w:r>
        <w:t>（</w:t>
      </w:r>
      <w:r>
        <w:rPr>
          <w:rFonts w:hint="eastAsia"/>
        </w:rPr>
        <w:t>2</w:t>
      </w:r>
      <w:r>
        <w:t>）</w:t>
      </w:r>
      <w:r>
        <w:rPr>
          <w:lang w:eastAsia="zh-Hans"/>
        </w:rPr>
        <w:t>可持续影响方面</w:t>
      </w:r>
    </w:p>
    <w:p w14:paraId="263291F5" w14:textId="77777777" w:rsidR="00B34C6E" w:rsidRDefault="00130DE5">
      <w:r>
        <w:rPr>
          <w:rFonts w:hint="eastAsia"/>
        </w:rPr>
        <w:t>提升</w:t>
      </w:r>
      <w:r>
        <w:rPr>
          <w:rFonts w:hint="eastAsia"/>
          <w:spacing w:val="14"/>
        </w:rPr>
        <w:t>先行示范区研究中心影响力。举办《深圳帮扶30年》《全球标杆城市：国家战略与深圳使命》课题成果媒体发布会，并作为首批香蜜湖智库丛书出版发行。以《深圳战疫动员力报告》为基础的艺术党课“我的战疫我的城”，入选中组部全国推荐精品课程。成功举办第二届“香蜜湖论坛”等学术会议，聘任了薛其坤、郭仁忠等10位第二批特约研究</w:t>
      </w:r>
      <w:r>
        <w:rPr>
          <w:rFonts w:hint="eastAsia"/>
          <w:spacing w:val="14"/>
        </w:rPr>
        <w:lastRenderedPageBreak/>
        <w:t>员，研究中心影响力日益提升。</w:t>
      </w:r>
    </w:p>
    <w:p w14:paraId="7D163586" w14:textId="77777777" w:rsidR="00B34C6E" w:rsidRDefault="00130DE5">
      <w:pPr>
        <w:pStyle w:val="3"/>
        <w:numPr>
          <w:ilvl w:val="0"/>
          <w:numId w:val="0"/>
        </w:numPr>
        <w:ind w:leftChars="200" w:left="640"/>
        <w:rPr>
          <w:lang w:eastAsia="zh-Hans"/>
        </w:rPr>
      </w:pPr>
      <w:r>
        <w:rPr>
          <w:lang w:eastAsia="zh-Hans"/>
        </w:rPr>
        <w:t>4.公平性</w:t>
      </w:r>
    </w:p>
    <w:p w14:paraId="581052FF" w14:textId="77777777" w:rsidR="00B34C6E" w:rsidRDefault="00130DE5">
      <w:pPr>
        <w:pStyle w:val="4"/>
        <w:jc w:val="both"/>
        <w:rPr>
          <w:lang w:eastAsia="zh-Hans"/>
        </w:rPr>
      </w:pPr>
      <w:r>
        <w:rPr>
          <w:lang w:eastAsia="zh-Hans"/>
        </w:rPr>
        <w:t>（1）群众信访办理情况</w:t>
      </w:r>
    </w:p>
    <w:p w14:paraId="054CE5DE" w14:textId="77777777" w:rsidR="00B34C6E" w:rsidRDefault="00130DE5">
      <w:r>
        <w:rPr>
          <w:rFonts w:hint="eastAsia"/>
        </w:rPr>
        <w:t>我中心</w:t>
      </w:r>
      <w:r>
        <w:rPr>
          <w:rFonts w:hAnsi="宋体" w:cs="宋体" w:hint="eastAsia"/>
          <w:kern w:val="0"/>
        </w:rPr>
        <w:t>群众意见反映渠道和群众意见办理回复机制与校本级统一。2021年度截止12月31日，我中心未</w:t>
      </w:r>
      <w:r>
        <w:rPr>
          <w:rFonts w:hint="eastAsia"/>
        </w:rPr>
        <w:t>收到群众信访事件，且未收到任何投诉，群众办理情况达到考核标准。</w:t>
      </w:r>
    </w:p>
    <w:p w14:paraId="721B3855" w14:textId="77777777" w:rsidR="00B34C6E" w:rsidRDefault="00130DE5">
      <w:pPr>
        <w:pStyle w:val="4"/>
        <w:jc w:val="both"/>
        <w:rPr>
          <w:lang w:eastAsia="zh-Hans"/>
        </w:rPr>
      </w:pPr>
      <w:r>
        <w:rPr>
          <w:rFonts w:hint="eastAsia"/>
        </w:rPr>
        <w:t>（2）</w:t>
      </w:r>
      <w:r>
        <w:rPr>
          <w:lang w:eastAsia="zh-Hans"/>
        </w:rPr>
        <w:t>公众或服务对象满意度</w:t>
      </w:r>
    </w:p>
    <w:p w14:paraId="194D080C" w14:textId="2C3379BA" w:rsidR="00B34C6E" w:rsidRDefault="00EF0B83">
      <w:pPr>
        <w:rPr>
          <w:rFonts w:ascii="Times New Roman Regular" w:hAnsi="Times New Roman Regular" w:cs="Times New Roman Regular"/>
          <w:color w:val="FF0000"/>
        </w:rPr>
      </w:pPr>
      <w:r>
        <w:t>2021年培训班综合评估满意率分析，对57个班级的学员进行满意度调查，调查结果都为满意或很满意，满意度达到100%。</w:t>
      </w:r>
    </w:p>
    <w:p w14:paraId="3B3A6EE1" w14:textId="77777777" w:rsidR="00B34C6E" w:rsidRDefault="00130DE5">
      <w:pPr>
        <w:pStyle w:val="1"/>
        <w:numPr>
          <w:ilvl w:val="0"/>
          <w:numId w:val="0"/>
        </w:numPr>
        <w:ind w:leftChars="200" w:left="640"/>
        <w:jc w:val="both"/>
      </w:pPr>
      <w:r>
        <w:t>三、总体评价和整改措施</w:t>
      </w:r>
    </w:p>
    <w:p w14:paraId="4BBC8242" w14:textId="77777777" w:rsidR="00B34C6E" w:rsidRDefault="00130DE5">
      <w:pPr>
        <w:pStyle w:val="2"/>
        <w:ind w:firstLine="640"/>
      </w:pPr>
      <w:r>
        <w:t>（</w:t>
      </w:r>
      <w:r>
        <w:rPr>
          <w:rFonts w:hint="eastAsia"/>
          <w:lang w:eastAsia="zh-Hans"/>
        </w:rPr>
        <w:t>一</w:t>
      </w:r>
      <w:r>
        <w:t>）预算绩效管理工作主要经验、做法</w:t>
      </w:r>
    </w:p>
    <w:p w14:paraId="19DDF39F" w14:textId="77777777" w:rsidR="00B34C6E" w:rsidRDefault="00130DE5">
      <w:r>
        <w:rPr>
          <w:rFonts w:hint="eastAsia"/>
        </w:rPr>
        <w:t>认真落实全流程预算绩效管理工作。我中心根据财政及深圳市委党校要求，认真贯彻落实“全面实施绩效管理”要求，一是加强组织领导，明确我中心预算绩效管理责任归属；二是从预算编制环节开始突出绩效导向，“突出重点、合力推进”，围绕我中心工作要求，从源头上提高预算编制的科学性和精准性，同时按照“谁支出、谁负责”的原则编制绩效目标；三是加强预算执行环节绩效监控，按年初绩效目标申报的有关规则和要求，实现预算绩效目标和预算执行全程“双监控”，对于绩效监控过程发现的问题及时纠偏并采取整改措施，确保了绩效目标如期实现；四是强化绩效结果刚性约束，建立绩效评价结果与预算决策挂钩机制，做到“有效要安排、低效要减压、无效要问责”。</w:t>
      </w:r>
    </w:p>
    <w:p w14:paraId="72D7E5D6" w14:textId="77777777" w:rsidR="00B34C6E" w:rsidRDefault="00130DE5">
      <w:pPr>
        <w:pStyle w:val="2"/>
        <w:ind w:firstLine="640"/>
      </w:pPr>
      <w:r>
        <w:lastRenderedPageBreak/>
        <w:t>（</w:t>
      </w:r>
      <w:r>
        <w:rPr>
          <w:rFonts w:hint="eastAsia"/>
          <w:lang w:eastAsia="zh-Hans"/>
        </w:rPr>
        <w:t>二</w:t>
      </w:r>
      <w:r>
        <w:t>）部门整体支出绩效存在问题及改进措施</w:t>
      </w:r>
    </w:p>
    <w:p w14:paraId="5F994318" w14:textId="77777777" w:rsidR="00B34C6E" w:rsidRDefault="00130DE5">
      <w:pPr>
        <w:pStyle w:val="3"/>
        <w:numPr>
          <w:ilvl w:val="0"/>
          <w:numId w:val="0"/>
        </w:numPr>
        <w:ind w:leftChars="200" w:left="640"/>
        <w:rPr>
          <w:lang w:eastAsia="zh-Hans"/>
        </w:rPr>
      </w:pPr>
      <w:r>
        <w:rPr>
          <w:lang w:eastAsia="zh-Hans"/>
        </w:rPr>
        <w:t>1.存在问题</w:t>
      </w:r>
    </w:p>
    <w:p w14:paraId="15AFCF68" w14:textId="77777777" w:rsidR="00B34C6E" w:rsidRDefault="00130DE5">
      <w:pPr>
        <w:pStyle w:val="4"/>
      </w:pPr>
      <w:r>
        <w:rPr>
          <w:rFonts w:hint="eastAsia"/>
        </w:rPr>
        <w:t>（1）资金调整、调剂幅度较大</w:t>
      </w:r>
    </w:p>
    <w:p w14:paraId="14B47A89" w14:textId="071844AB" w:rsidR="00B34C6E" w:rsidRDefault="00130DE5">
      <w:r>
        <w:rPr>
          <w:rFonts w:hint="eastAsia"/>
        </w:rPr>
        <w:t>2021年度我中心部门年初预算数为1,600万元，根据本年度项目实际开展中遇到的问题及为了切实完成年初设置的绩效目标，对部门整体支出预算进行了相应的调整，整体支出预算总规模调整为1,100万元，较年初预算数调减了500万元。当年度预算调整比例为45.45%，调整、调剂资金累计超过部门预算总规模10%，部门整体支出预算调整过大。</w:t>
      </w:r>
      <w:r>
        <w:t>根据评分标准</w:t>
      </w:r>
      <w:r>
        <w:rPr>
          <w:rFonts w:hint="eastAsia"/>
        </w:rPr>
        <w:t>，</w:t>
      </w:r>
      <w:r>
        <w:t>此项扣</w:t>
      </w:r>
      <w:r>
        <w:rPr>
          <w:rFonts w:hint="eastAsia"/>
        </w:rPr>
        <w:t>1</w:t>
      </w:r>
      <w:r>
        <w:t>分。</w:t>
      </w:r>
    </w:p>
    <w:p w14:paraId="6ACDA49F" w14:textId="77777777" w:rsidR="00B34C6E" w:rsidRDefault="00130DE5">
      <w:pPr>
        <w:pStyle w:val="4"/>
      </w:pPr>
      <w:r>
        <w:t>（2）预算季度规划有待完善</w:t>
      </w:r>
    </w:p>
    <w:p w14:paraId="6E315335" w14:textId="77777777" w:rsidR="00B34C6E" w:rsidRDefault="00130DE5">
      <w:r>
        <w:rPr>
          <w:rFonts w:hint="eastAsia"/>
        </w:rPr>
        <w:t>根据2021年度预算指标执行情况表及每月预算执行情况分析，我中心</w:t>
      </w:r>
      <w:r>
        <w:t>一季度预算执行率为</w:t>
      </w:r>
      <w:r>
        <w:rPr>
          <w:rFonts w:hint="eastAsia"/>
        </w:rPr>
        <w:t>15.27</w:t>
      </w:r>
      <w:r>
        <w:t>%，二季度预算执行率为</w:t>
      </w:r>
      <w:r>
        <w:rPr>
          <w:rFonts w:hint="eastAsia"/>
        </w:rPr>
        <w:t>19.65</w:t>
      </w:r>
      <w:r>
        <w:t>%，三季度预算执行率为</w:t>
      </w:r>
      <w:r>
        <w:rPr>
          <w:rFonts w:hint="eastAsia"/>
        </w:rPr>
        <w:t>31.08</w:t>
      </w:r>
      <w:r>
        <w:t>%，四季度预算执行率为</w:t>
      </w:r>
      <w:r>
        <w:rPr>
          <w:rFonts w:hint="eastAsia"/>
        </w:rPr>
        <w:t>71.53</w:t>
      </w:r>
      <w:r>
        <w:t>%，全年平均执行率为</w:t>
      </w:r>
      <w:r>
        <w:rPr>
          <w:rFonts w:hint="eastAsia"/>
        </w:rPr>
        <w:t>34.38</w:t>
      </w:r>
      <w:r>
        <w:t>%。部门预算实际支付进度和既定支付进度的匹配情况需进一步完善</w:t>
      </w:r>
      <w:r>
        <w:rPr>
          <w:rFonts w:hint="eastAsia"/>
        </w:rPr>
        <w:t>，</w:t>
      </w:r>
      <w:r>
        <w:t>根据评分标准</w:t>
      </w:r>
      <w:r>
        <w:rPr>
          <w:rFonts w:hint="eastAsia"/>
        </w:rPr>
        <w:t>，</w:t>
      </w:r>
      <w:r>
        <w:t>此项扣</w:t>
      </w:r>
      <w:r>
        <w:rPr>
          <w:rFonts w:hint="eastAsia"/>
        </w:rPr>
        <w:t>3.94</w:t>
      </w:r>
      <w:r>
        <w:t>分。</w:t>
      </w:r>
    </w:p>
    <w:p w14:paraId="25EF26FD" w14:textId="77777777" w:rsidR="00B34C6E" w:rsidRDefault="00130DE5">
      <w:pPr>
        <w:pStyle w:val="3"/>
        <w:numPr>
          <w:ilvl w:val="0"/>
          <w:numId w:val="0"/>
        </w:numPr>
        <w:ind w:leftChars="200" w:left="640"/>
        <w:rPr>
          <w:lang w:eastAsia="zh-Hans"/>
        </w:rPr>
      </w:pPr>
      <w:r>
        <w:rPr>
          <w:lang w:eastAsia="zh-Hans"/>
        </w:rPr>
        <w:t>2.改进建议</w:t>
      </w:r>
    </w:p>
    <w:p w14:paraId="62B7714E" w14:textId="77777777" w:rsidR="00B34C6E" w:rsidRDefault="00130DE5">
      <w:pPr>
        <w:pStyle w:val="4"/>
      </w:pPr>
      <w:r>
        <w:t>（1）细化预算编制测算工作，提高预算编制的精确性</w:t>
      </w:r>
    </w:p>
    <w:p w14:paraId="32829C6C" w14:textId="77777777" w:rsidR="00B34C6E" w:rsidRDefault="00130DE5">
      <w:r>
        <w:t>预算编制需要在预算编制的相关制度和要求下严格执行，并进一步加强预算管理意识。在预算编制前，需细化预算编制的测算工作；在预算编制的过程中，要注重预算编制依据的科学性和准确性，结合当前疫情形势充分考虑项目执行所能遇到的现实情</w:t>
      </w:r>
      <w:r>
        <w:lastRenderedPageBreak/>
        <w:t>况，合理判断预算项目资金量，细化测算明细，提高预算编制的精确性。</w:t>
      </w:r>
    </w:p>
    <w:p w14:paraId="57B7A1F7" w14:textId="77777777" w:rsidR="00B34C6E" w:rsidRDefault="00130DE5">
      <w:r>
        <w:t>（2）完善季度支出规划，提高预算序时执行率</w:t>
      </w:r>
    </w:p>
    <w:p w14:paraId="3ACD6C8E" w14:textId="77777777" w:rsidR="00B34C6E" w:rsidRDefault="00130DE5">
      <w:r>
        <w:t>在效率性上，因202</w:t>
      </w:r>
      <w:r>
        <w:rPr>
          <w:rFonts w:hint="eastAsia"/>
        </w:rPr>
        <w:t>1</w:t>
      </w:r>
      <w:r>
        <w:t>年度预算执行完毕，无法对上述问题进行追溯整改，</w:t>
      </w:r>
      <w:r>
        <w:rPr>
          <w:rFonts w:hint="eastAsia"/>
        </w:rPr>
        <w:t>我中心</w:t>
      </w:r>
      <w:r>
        <w:t>将在202</w:t>
      </w:r>
      <w:r>
        <w:rPr>
          <w:rFonts w:hint="eastAsia"/>
        </w:rPr>
        <w:t>2</w:t>
      </w:r>
      <w:r>
        <w:t>年度预算编报、执行方面加强管理，提高预算管理能力，在日后的工作中完善季度预算支出规划，提高预算执行率。</w:t>
      </w:r>
    </w:p>
    <w:p w14:paraId="00D34132" w14:textId="77777777" w:rsidR="00B34C6E" w:rsidRDefault="00130DE5">
      <w:pPr>
        <w:pStyle w:val="2"/>
        <w:ind w:firstLine="640"/>
      </w:pPr>
      <w:r>
        <w:t>（</w:t>
      </w:r>
      <w:r>
        <w:rPr>
          <w:rFonts w:hint="eastAsia"/>
          <w:lang w:eastAsia="zh-Hans"/>
        </w:rPr>
        <w:t>三</w:t>
      </w:r>
      <w:r>
        <w:t>）后续工作计划、相关建议等</w:t>
      </w:r>
    </w:p>
    <w:p w14:paraId="4378C666" w14:textId="77777777" w:rsidR="00B34C6E" w:rsidRDefault="00130DE5">
      <w:pPr>
        <w:ind w:firstLine="643"/>
      </w:pPr>
      <w:r>
        <w:rPr>
          <w:rFonts w:hint="eastAsia"/>
          <w:b/>
          <w:bCs/>
        </w:rPr>
        <w:t>一是</w:t>
      </w:r>
      <w:r>
        <w:rPr>
          <w:rFonts w:hint="eastAsia"/>
        </w:rPr>
        <w:t>继续通过课题招标集智聚力。紧扣时代需求，孵化高品质选题。统筹内外力量，打造强有力团队。立足深圳特色，推出高质量成果。创新成果转化，推动多方位赋能。</w:t>
      </w:r>
    </w:p>
    <w:p w14:paraId="0B60097B" w14:textId="77777777" w:rsidR="00B34C6E" w:rsidRDefault="00130DE5">
      <w:pPr>
        <w:ind w:firstLine="643"/>
      </w:pPr>
      <w:r>
        <w:rPr>
          <w:rFonts w:hint="eastAsia"/>
          <w:b/>
          <w:bCs/>
        </w:rPr>
        <w:t>二是</w:t>
      </w:r>
      <w:r>
        <w:rPr>
          <w:rFonts w:hint="eastAsia"/>
        </w:rPr>
        <w:t>继续通过品牌营造扩大影响。办好“香蜜湖智库系列丛书”，进一步提高品牌的知名度。办好</w:t>
      </w:r>
      <w:r>
        <w:t>“香蜜湖论坛”，</w:t>
      </w:r>
      <w:r>
        <w:rPr>
          <w:rFonts w:hint="eastAsia"/>
        </w:rPr>
        <w:t>进一步发挥平台的感召力。办好《先行示范区研究》和“香蜜湖智库”微信公众号，进一步把握成果的时效性</w:t>
      </w:r>
      <w:r>
        <w:t>。</w:t>
      </w:r>
    </w:p>
    <w:p w14:paraId="7E586B21" w14:textId="77777777" w:rsidR="00B34C6E" w:rsidRDefault="00130DE5">
      <w:pPr>
        <w:ind w:firstLine="643"/>
      </w:pPr>
      <w:r>
        <w:rPr>
          <w:rFonts w:hint="eastAsia"/>
          <w:b/>
          <w:bCs/>
        </w:rPr>
        <w:t>三是</w:t>
      </w:r>
      <w:r>
        <w:rPr>
          <w:rFonts w:hint="eastAsia"/>
        </w:rPr>
        <w:t>继续通过研究成果咨政建言。加强科研咨政转化，发挥参谋助手作用，积极组织研究团队为深圳发挥“双区”驱动、“双区”叠加、“双改”示范效应提供针对性强、可行性高的咨政报告。</w:t>
      </w:r>
    </w:p>
    <w:p w14:paraId="2112BAB7" w14:textId="77777777" w:rsidR="00B34C6E" w:rsidRDefault="00130DE5">
      <w:pPr>
        <w:ind w:firstLine="643"/>
      </w:pPr>
      <w:r>
        <w:rPr>
          <w:rFonts w:hint="eastAsia"/>
          <w:b/>
          <w:bCs/>
        </w:rPr>
        <w:t>四是</w:t>
      </w:r>
      <w:r>
        <w:rPr>
          <w:rFonts w:hint="eastAsia"/>
        </w:rPr>
        <w:t>继续探索智库建设创新路径。坚定政治方向，健全体制机制，不断创新发展理念和工作方法，夯实理论基础，深入社会实践，着力打造兼具党校特色和国际视野的高精尖、专业化智库。</w:t>
      </w:r>
    </w:p>
    <w:p w14:paraId="6691BD58" w14:textId="77777777" w:rsidR="00B34C6E" w:rsidRDefault="00130DE5">
      <w:pPr>
        <w:pStyle w:val="1"/>
        <w:numPr>
          <w:ilvl w:val="0"/>
          <w:numId w:val="0"/>
        </w:numPr>
        <w:ind w:leftChars="200" w:left="640"/>
        <w:jc w:val="both"/>
      </w:pPr>
      <w:r>
        <w:lastRenderedPageBreak/>
        <w:t>四、部门整体支出绩效评价指标评分情况</w:t>
      </w:r>
    </w:p>
    <w:p w14:paraId="0019C206" w14:textId="1E22C2A6" w:rsidR="00B34C6E" w:rsidRDefault="00130DE5">
      <w:pPr>
        <w:rPr>
          <w:rFonts w:ascii="Times New Roman Regular" w:hAnsi="Times New Roman Regular" w:cs="Times New Roman Regular"/>
        </w:rPr>
        <w:sectPr w:rsidR="00B34C6E">
          <w:footerReference w:type="default" r:id="rId14"/>
          <w:pgSz w:w="11906" w:h="16838"/>
          <w:pgMar w:top="2098" w:right="1417" w:bottom="1417" w:left="1474" w:header="851" w:footer="992" w:gutter="0"/>
          <w:pgNumType w:start="1"/>
          <w:cols w:space="425"/>
          <w:docGrid w:type="lines" w:linePitch="312"/>
        </w:sectPr>
      </w:pPr>
      <w:r>
        <w:rPr>
          <w:rFonts w:hint="eastAsia"/>
        </w:rPr>
        <w:t>我</w:t>
      </w:r>
      <w:r>
        <w:rPr>
          <w:rFonts w:hint="eastAsia"/>
          <w:lang w:eastAsia="zh-Hans"/>
        </w:rPr>
        <w:t>单位</w:t>
      </w:r>
      <w:r>
        <w:rPr>
          <w:rFonts w:hint="eastAsia"/>
        </w:rPr>
        <w:t>参照《2021</w:t>
      </w:r>
      <w:r>
        <w:rPr>
          <w:rFonts w:hint="eastAsia"/>
          <w:lang w:eastAsia="zh-Hans"/>
        </w:rPr>
        <w:t>年部门整体支出绩效评价共性指标体系框架</w:t>
      </w:r>
      <w:r>
        <w:rPr>
          <w:rFonts w:hint="eastAsia"/>
        </w:rPr>
        <w:t>》进行自评，此次绩效自评得分为9</w:t>
      </w:r>
      <w:r w:rsidR="00503217">
        <w:t>5</w:t>
      </w:r>
      <w:r>
        <w:rPr>
          <w:rFonts w:hint="eastAsia"/>
        </w:rPr>
        <w:t>.06分，</w:t>
      </w:r>
      <w:r>
        <w:rPr>
          <w:rFonts w:hint="eastAsia"/>
          <w:lang w:eastAsia="zh-Hans"/>
        </w:rPr>
        <w:t>整体评价为“</w:t>
      </w:r>
      <w:r>
        <w:rPr>
          <w:rFonts w:hint="eastAsia"/>
        </w:rPr>
        <w:t>优</w:t>
      </w:r>
      <w:r>
        <w:rPr>
          <w:rStyle w:val="ae"/>
          <w:rFonts w:hint="eastAsia"/>
          <w:lang w:eastAsia="zh-Hans"/>
        </w:rPr>
        <w:footnoteReference w:id="1"/>
      </w:r>
      <w:r>
        <w:rPr>
          <w:rFonts w:hint="eastAsia"/>
          <w:lang w:eastAsia="zh-Hans"/>
        </w:rPr>
        <w:t>”，</w:t>
      </w:r>
      <w:r>
        <w:rPr>
          <w:rFonts w:hint="eastAsia"/>
        </w:rPr>
        <w:t>具体得分情况见</w:t>
      </w:r>
      <w:r>
        <w:rPr>
          <w:rFonts w:hint="eastAsia"/>
          <w:lang w:eastAsia="zh-Hans"/>
        </w:rPr>
        <w:t>附件一</w:t>
      </w:r>
      <w:r>
        <w:rPr>
          <w:rFonts w:ascii="Times New Roman Regular" w:hAnsi="Times New Roman Regular" w:cs="Times New Roman Regular"/>
        </w:rPr>
        <w:t>。</w:t>
      </w:r>
    </w:p>
    <w:p w14:paraId="7735069D" w14:textId="77777777" w:rsidR="00B34C6E" w:rsidRDefault="00130DE5">
      <w:pPr>
        <w:ind w:firstLineChars="0" w:firstLine="0"/>
        <w:rPr>
          <w:rFonts w:ascii="Times New Roman Regular" w:eastAsia="黑体" w:hAnsi="Times New Roman Regular" w:cs="Times New Roman Regular"/>
        </w:rPr>
      </w:pPr>
      <w:r>
        <w:rPr>
          <w:rFonts w:ascii="Times New Roman Regular" w:eastAsia="黑体" w:hAnsi="Times New Roman Regular" w:cs="Times New Roman Regular"/>
        </w:rPr>
        <w:lastRenderedPageBreak/>
        <w:t>附件</w:t>
      </w:r>
      <w:r>
        <w:rPr>
          <w:rFonts w:ascii="Times New Roman Regular" w:eastAsia="黑体" w:hAnsi="Times New Roman Regular" w:cs="Times New Roman Regular"/>
          <w:lang w:eastAsia="zh-Hans"/>
        </w:rPr>
        <w:t>一</w:t>
      </w:r>
    </w:p>
    <w:p w14:paraId="484BBC35" w14:textId="77777777" w:rsidR="00B34C6E" w:rsidRDefault="00130DE5">
      <w:pPr>
        <w:tabs>
          <w:tab w:val="center" w:pos="6979"/>
        </w:tabs>
        <w:spacing w:line="560" w:lineRule="exact"/>
        <w:ind w:firstLineChars="0" w:firstLine="0"/>
        <w:rPr>
          <w:rFonts w:ascii="Times New Roman Regular" w:hAnsi="Times New Roman Regular" w:cs="Times New Roman Regular"/>
          <w:sz w:val="28"/>
          <w:szCs w:val="28"/>
        </w:rPr>
      </w:pPr>
      <w:r>
        <w:rPr>
          <w:rFonts w:ascii="Times New Roman Regular" w:eastAsia="方正小标宋简体" w:hAnsi="Times New Roman Regular" w:cs="Times New Roman Regular"/>
          <w:sz w:val="30"/>
          <w:szCs w:val="30"/>
        </w:rPr>
        <w:t>部门整体支出绩效评价共性指标体系框架</w:t>
      </w:r>
    </w:p>
    <w:tbl>
      <w:tblPr>
        <w:tblW w:w="5000" w:type="pct"/>
        <w:tblLook w:val="04A0" w:firstRow="1" w:lastRow="0" w:firstColumn="1" w:lastColumn="0" w:noHBand="0" w:noVBand="1"/>
      </w:tblPr>
      <w:tblGrid>
        <w:gridCol w:w="492"/>
        <w:gridCol w:w="618"/>
        <w:gridCol w:w="437"/>
        <w:gridCol w:w="657"/>
        <w:gridCol w:w="734"/>
        <w:gridCol w:w="649"/>
        <w:gridCol w:w="3157"/>
        <w:gridCol w:w="6664"/>
        <w:gridCol w:w="766"/>
      </w:tblGrid>
      <w:tr w:rsidR="00B34C6E" w14:paraId="21C5848B" w14:textId="77777777">
        <w:trPr>
          <w:trHeight w:val="180"/>
          <w:tblHeader/>
        </w:trPr>
        <w:tc>
          <w:tcPr>
            <w:tcW w:w="1339" w:type="pct"/>
            <w:gridSpan w:val="6"/>
            <w:tcBorders>
              <w:top w:val="single" w:sz="4" w:space="0" w:color="auto"/>
              <w:left w:val="single" w:sz="4" w:space="0" w:color="auto"/>
              <w:bottom w:val="single" w:sz="4" w:space="0" w:color="auto"/>
              <w:right w:val="single" w:sz="4" w:space="0" w:color="auto"/>
            </w:tcBorders>
            <w:vAlign w:val="center"/>
          </w:tcPr>
          <w:p w14:paraId="1C801898" w14:textId="77777777" w:rsidR="00B34C6E" w:rsidRDefault="00130DE5">
            <w:pPr>
              <w:widowControl/>
              <w:spacing w:line="320" w:lineRule="exact"/>
              <w:ind w:firstLineChars="0" w:firstLine="0"/>
              <w:rPr>
                <w:b/>
                <w:bCs/>
                <w:kern w:val="0"/>
                <w:sz w:val="22"/>
                <w:szCs w:val="22"/>
              </w:rPr>
            </w:pPr>
            <w:r>
              <w:rPr>
                <w:rFonts w:hint="eastAsia"/>
                <w:b/>
                <w:bCs/>
                <w:kern w:val="0"/>
                <w:sz w:val="22"/>
                <w:szCs w:val="22"/>
              </w:rPr>
              <w:t>评价指标</w:t>
            </w:r>
          </w:p>
        </w:tc>
        <w:tc>
          <w:tcPr>
            <w:tcW w:w="1128" w:type="pct"/>
            <w:vMerge w:val="restart"/>
            <w:tcBorders>
              <w:top w:val="single" w:sz="4" w:space="0" w:color="auto"/>
              <w:left w:val="nil"/>
              <w:right w:val="single" w:sz="4" w:space="0" w:color="auto"/>
            </w:tcBorders>
            <w:vAlign w:val="center"/>
          </w:tcPr>
          <w:p w14:paraId="793C42CD" w14:textId="77777777" w:rsidR="00B34C6E" w:rsidRDefault="00130DE5">
            <w:pPr>
              <w:widowControl/>
              <w:spacing w:line="320" w:lineRule="exact"/>
              <w:ind w:firstLineChars="0" w:firstLine="0"/>
              <w:rPr>
                <w:b/>
                <w:bCs/>
                <w:kern w:val="0"/>
                <w:sz w:val="22"/>
                <w:szCs w:val="22"/>
              </w:rPr>
            </w:pPr>
            <w:r>
              <w:rPr>
                <w:rFonts w:hint="eastAsia"/>
                <w:b/>
                <w:bCs/>
                <w:kern w:val="0"/>
                <w:sz w:val="22"/>
                <w:szCs w:val="22"/>
              </w:rPr>
              <w:t>指标说明</w:t>
            </w:r>
          </w:p>
        </w:tc>
        <w:tc>
          <w:tcPr>
            <w:tcW w:w="2365" w:type="pct"/>
            <w:vMerge w:val="restart"/>
            <w:tcBorders>
              <w:top w:val="single" w:sz="4" w:space="0" w:color="auto"/>
              <w:left w:val="nil"/>
              <w:right w:val="single" w:sz="4" w:space="0" w:color="auto"/>
            </w:tcBorders>
            <w:vAlign w:val="center"/>
          </w:tcPr>
          <w:p w14:paraId="17DBAC89" w14:textId="77777777" w:rsidR="00B34C6E" w:rsidRDefault="00130DE5">
            <w:pPr>
              <w:widowControl/>
              <w:spacing w:line="320" w:lineRule="exact"/>
              <w:ind w:firstLineChars="0" w:firstLine="0"/>
              <w:rPr>
                <w:b/>
                <w:bCs/>
                <w:kern w:val="0"/>
                <w:sz w:val="22"/>
                <w:szCs w:val="22"/>
              </w:rPr>
            </w:pPr>
            <w:r>
              <w:rPr>
                <w:rFonts w:hint="eastAsia"/>
                <w:b/>
                <w:bCs/>
                <w:kern w:val="0"/>
                <w:sz w:val="22"/>
                <w:szCs w:val="22"/>
              </w:rPr>
              <w:t>参考评分标准</w:t>
            </w:r>
          </w:p>
        </w:tc>
        <w:tc>
          <w:tcPr>
            <w:tcW w:w="165" w:type="pct"/>
            <w:vMerge w:val="restart"/>
            <w:tcBorders>
              <w:top w:val="single" w:sz="4" w:space="0" w:color="auto"/>
              <w:left w:val="nil"/>
              <w:right w:val="single" w:sz="4" w:space="0" w:color="auto"/>
            </w:tcBorders>
            <w:vAlign w:val="center"/>
          </w:tcPr>
          <w:p w14:paraId="6176B333" w14:textId="77777777" w:rsidR="00B34C6E" w:rsidRDefault="00130DE5">
            <w:pPr>
              <w:widowControl/>
              <w:spacing w:line="320" w:lineRule="exact"/>
              <w:ind w:firstLineChars="0" w:firstLine="0"/>
              <w:rPr>
                <w:b/>
                <w:bCs/>
                <w:kern w:val="0"/>
                <w:sz w:val="22"/>
                <w:szCs w:val="22"/>
                <w:lang w:eastAsia="zh-Hans"/>
              </w:rPr>
            </w:pPr>
            <w:r>
              <w:rPr>
                <w:rFonts w:hint="eastAsia"/>
                <w:b/>
                <w:bCs/>
                <w:kern w:val="0"/>
                <w:sz w:val="22"/>
                <w:szCs w:val="22"/>
                <w:lang w:eastAsia="zh-Hans"/>
              </w:rPr>
              <w:t>得分</w:t>
            </w:r>
          </w:p>
        </w:tc>
      </w:tr>
      <w:tr w:rsidR="00B34C6E" w14:paraId="169FB1F7" w14:textId="77777777">
        <w:trPr>
          <w:trHeight w:val="463"/>
          <w:tblHeader/>
        </w:trPr>
        <w:tc>
          <w:tcPr>
            <w:tcW w:w="422" w:type="pct"/>
            <w:gridSpan w:val="2"/>
            <w:tcBorders>
              <w:top w:val="nil"/>
              <w:left w:val="single" w:sz="4" w:space="0" w:color="auto"/>
              <w:bottom w:val="single" w:sz="4" w:space="0" w:color="auto"/>
              <w:right w:val="single" w:sz="4" w:space="0" w:color="auto"/>
            </w:tcBorders>
            <w:vAlign w:val="center"/>
          </w:tcPr>
          <w:p w14:paraId="317A9A3E" w14:textId="77777777" w:rsidR="00B34C6E" w:rsidRDefault="00130DE5">
            <w:pPr>
              <w:widowControl/>
              <w:spacing w:line="320" w:lineRule="exact"/>
              <w:ind w:firstLineChars="0" w:firstLine="0"/>
              <w:rPr>
                <w:b/>
                <w:bCs/>
                <w:kern w:val="0"/>
                <w:sz w:val="22"/>
                <w:szCs w:val="22"/>
              </w:rPr>
            </w:pPr>
            <w:r>
              <w:rPr>
                <w:rFonts w:hint="eastAsia"/>
                <w:b/>
                <w:bCs/>
                <w:kern w:val="0"/>
                <w:sz w:val="22"/>
                <w:szCs w:val="22"/>
              </w:rPr>
              <w:t>一级指标</w:t>
            </w:r>
          </w:p>
        </w:tc>
        <w:tc>
          <w:tcPr>
            <w:tcW w:w="399" w:type="pct"/>
            <w:gridSpan w:val="2"/>
            <w:tcBorders>
              <w:top w:val="nil"/>
              <w:left w:val="nil"/>
              <w:bottom w:val="single" w:sz="4" w:space="0" w:color="auto"/>
              <w:right w:val="single" w:sz="4" w:space="0" w:color="auto"/>
            </w:tcBorders>
            <w:vAlign w:val="center"/>
          </w:tcPr>
          <w:p w14:paraId="477C1CE2" w14:textId="77777777" w:rsidR="00B34C6E" w:rsidRDefault="00130DE5">
            <w:pPr>
              <w:widowControl/>
              <w:spacing w:line="320" w:lineRule="exact"/>
              <w:ind w:firstLineChars="0" w:firstLine="0"/>
              <w:rPr>
                <w:b/>
                <w:bCs/>
                <w:kern w:val="0"/>
                <w:sz w:val="22"/>
                <w:szCs w:val="22"/>
              </w:rPr>
            </w:pPr>
            <w:r>
              <w:rPr>
                <w:rFonts w:hint="eastAsia"/>
                <w:b/>
                <w:bCs/>
                <w:kern w:val="0"/>
                <w:sz w:val="22"/>
                <w:szCs w:val="22"/>
              </w:rPr>
              <w:t>二级指标</w:t>
            </w:r>
          </w:p>
        </w:tc>
        <w:tc>
          <w:tcPr>
            <w:tcW w:w="517" w:type="pct"/>
            <w:gridSpan w:val="2"/>
            <w:tcBorders>
              <w:top w:val="nil"/>
              <w:left w:val="nil"/>
              <w:bottom w:val="single" w:sz="4" w:space="0" w:color="auto"/>
              <w:right w:val="single" w:sz="4" w:space="0" w:color="auto"/>
            </w:tcBorders>
            <w:vAlign w:val="center"/>
          </w:tcPr>
          <w:p w14:paraId="7F6CD434" w14:textId="77777777" w:rsidR="00B34C6E" w:rsidRDefault="00130DE5">
            <w:pPr>
              <w:widowControl/>
              <w:spacing w:line="320" w:lineRule="exact"/>
              <w:ind w:firstLineChars="0" w:firstLine="0"/>
              <w:rPr>
                <w:b/>
                <w:bCs/>
                <w:kern w:val="0"/>
                <w:sz w:val="22"/>
                <w:szCs w:val="22"/>
              </w:rPr>
            </w:pPr>
            <w:r>
              <w:rPr>
                <w:rFonts w:hint="eastAsia"/>
                <w:b/>
                <w:bCs/>
                <w:kern w:val="0"/>
                <w:sz w:val="22"/>
                <w:szCs w:val="22"/>
              </w:rPr>
              <w:t>三级指标</w:t>
            </w:r>
          </w:p>
        </w:tc>
        <w:tc>
          <w:tcPr>
            <w:tcW w:w="1128" w:type="pct"/>
            <w:vMerge/>
            <w:tcBorders>
              <w:left w:val="nil"/>
              <w:right w:val="single" w:sz="4" w:space="0" w:color="auto"/>
            </w:tcBorders>
            <w:vAlign w:val="center"/>
          </w:tcPr>
          <w:p w14:paraId="0D15C162" w14:textId="77777777" w:rsidR="00B34C6E" w:rsidRDefault="00B34C6E">
            <w:pPr>
              <w:spacing w:line="320" w:lineRule="exact"/>
              <w:ind w:firstLineChars="0" w:firstLine="0"/>
              <w:rPr>
                <w:kern w:val="0"/>
                <w:sz w:val="22"/>
                <w:szCs w:val="22"/>
              </w:rPr>
            </w:pPr>
          </w:p>
        </w:tc>
        <w:tc>
          <w:tcPr>
            <w:tcW w:w="2365" w:type="pct"/>
            <w:vMerge/>
            <w:tcBorders>
              <w:left w:val="nil"/>
              <w:right w:val="single" w:sz="4" w:space="0" w:color="auto"/>
            </w:tcBorders>
            <w:vAlign w:val="center"/>
          </w:tcPr>
          <w:p w14:paraId="16A8950F" w14:textId="77777777" w:rsidR="00B34C6E" w:rsidRDefault="00B34C6E">
            <w:pPr>
              <w:spacing w:line="320" w:lineRule="exact"/>
              <w:ind w:firstLineChars="0" w:firstLine="0"/>
              <w:rPr>
                <w:kern w:val="0"/>
                <w:sz w:val="22"/>
                <w:szCs w:val="22"/>
              </w:rPr>
            </w:pPr>
          </w:p>
        </w:tc>
        <w:tc>
          <w:tcPr>
            <w:tcW w:w="165" w:type="pct"/>
            <w:vMerge/>
            <w:tcBorders>
              <w:left w:val="nil"/>
              <w:right w:val="single" w:sz="4" w:space="0" w:color="auto"/>
            </w:tcBorders>
            <w:vAlign w:val="center"/>
          </w:tcPr>
          <w:p w14:paraId="5C6B2CBA" w14:textId="77777777" w:rsidR="00B34C6E" w:rsidRDefault="00B34C6E">
            <w:pPr>
              <w:spacing w:line="320" w:lineRule="exact"/>
              <w:ind w:firstLineChars="0" w:firstLine="0"/>
              <w:rPr>
                <w:kern w:val="0"/>
                <w:sz w:val="22"/>
                <w:szCs w:val="22"/>
              </w:rPr>
            </w:pPr>
          </w:p>
        </w:tc>
      </w:tr>
      <w:tr w:rsidR="00B34C6E" w14:paraId="54023367" w14:textId="77777777">
        <w:trPr>
          <w:trHeight w:val="180"/>
          <w:tblHeader/>
        </w:trPr>
        <w:tc>
          <w:tcPr>
            <w:tcW w:w="189" w:type="pct"/>
            <w:tcBorders>
              <w:top w:val="nil"/>
              <w:left w:val="single" w:sz="4" w:space="0" w:color="auto"/>
              <w:bottom w:val="single" w:sz="4" w:space="0" w:color="auto"/>
              <w:right w:val="single" w:sz="4" w:space="0" w:color="auto"/>
            </w:tcBorders>
            <w:vAlign w:val="center"/>
          </w:tcPr>
          <w:p w14:paraId="077B14C5" w14:textId="77777777" w:rsidR="00B34C6E" w:rsidRDefault="00130DE5">
            <w:pPr>
              <w:widowControl/>
              <w:spacing w:line="320" w:lineRule="exact"/>
              <w:ind w:firstLineChars="0" w:firstLine="0"/>
              <w:rPr>
                <w:b/>
                <w:bCs/>
                <w:kern w:val="0"/>
                <w:sz w:val="22"/>
                <w:szCs w:val="22"/>
              </w:rPr>
            </w:pPr>
            <w:r>
              <w:rPr>
                <w:rFonts w:hint="eastAsia"/>
                <w:b/>
                <w:bCs/>
                <w:kern w:val="0"/>
                <w:sz w:val="22"/>
                <w:szCs w:val="22"/>
              </w:rPr>
              <w:t>名称</w:t>
            </w:r>
          </w:p>
        </w:tc>
        <w:tc>
          <w:tcPr>
            <w:tcW w:w="233" w:type="pct"/>
            <w:tcBorders>
              <w:top w:val="nil"/>
              <w:left w:val="nil"/>
              <w:bottom w:val="single" w:sz="4" w:space="0" w:color="auto"/>
              <w:right w:val="single" w:sz="4" w:space="0" w:color="auto"/>
            </w:tcBorders>
            <w:vAlign w:val="center"/>
          </w:tcPr>
          <w:p w14:paraId="17D87A59" w14:textId="77777777" w:rsidR="00B34C6E" w:rsidRDefault="00130DE5">
            <w:pPr>
              <w:widowControl/>
              <w:spacing w:line="320" w:lineRule="exact"/>
              <w:ind w:firstLineChars="0" w:firstLine="0"/>
              <w:rPr>
                <w:b/>
                <w:bCs/>
                <w:kern w:val="0"/>
                <w:sz w:val="22"/>
                <w:szCs w:val="22"/>
              </w:rPr>
            </w:pPr>
            <w:r>
              <w:rPr>
                <w:rFonts w:hint="eastAsia"/>
                <w:b/>
                <w:bCs/>
                <w:kern w:val="0"/>
                <w:sz w:val="22"/>
                <w:szCs w:val="22"/>
              </w:rPr>
              <w:t>参考分值</w:t>
            </w:r>
          </w:p>
        </w:tc>
        <w:tc>
          <w:tcPr>
            <w:tcW w:w="152" w:type="pct"/>
            <w:tcBorders>
              <w:top w:val="nil"/>
              <w:left w:val="nil"/>
              <w:bottom w:val="single" w:sz="4" w:space="0" w:color="auto"/>
              <w:right w:val="single" w:sz="4" w:space="0" w:color="auto"/>
            </w:tcBorders>
            <w:vAlign w:val="center"/>
          </w:tcPr>
          <w:p w14:paraId="66DA6552" w14:textId="77777777" w:rsidR="00B34C6E" w:rsidRDefault="00130DE5">
            <w:pPr>
              <w:widowControl/>
              <w:spacing w:line="320" w:lineRule="exact"/>
              <w:ind w:firstLineChars="0" w:firstLine="0"/>
              <w:rPr>
                <w:b/>
                <w:bCs/>
                <w:kern w:val="0"/>
                <w:sz w:val="22"/>
                <w:szCs w:val="22"/>
              </w:rPr>
            </w:pPr>
            <w:r>
              <w:rPr>
                <w:rFonts w:hint="eastAsia"/>
                <w:b/>
                <w:bCs/>
                <w:kern w:val="0"/>
                <w:sz w:val="22"/>
                <w:szCs w:val="22"/>
              </w:rPr>
              <w:t>名称</w:t>
            </w:r>
          </w:p>
        </w:tc>
        <w:tc>
          <w:tcPr>
            <w:tcW w:w="247" w:type="pct"/>
            <w:tcBorders>
              <w:top w:val="nil"/>
              <w:left w:val="nil"/>
              <w:bottom w:val="single" w:sz="4" w:space="0" w:color="auto"/>
              <w:right w:val="single" w:sz="4" w:space="0" w:color="auto"/>
            </w:tcBorders>
            <w:vAlign w:val="center"/>
          </w:tcPr>
          <w:p w14:paraId="636DF572" w14:textId="77777777" w:rsidR="00B34C6E" w:rsidRDefault="00130DE5">
            <w:pPr>
              <w:widowControl/>
              <w:spacing w:line="320" w:lineRule="exact"/>
              <w:ind w:firstLineChars="0" w:firstLine="0"/>
              <w:rPr>
                <w:b/>
                <w:bCs/>
                <w:kern w:val="0"/>
                <w:sz w:val="22"/>
                <w:szCs w:val="22"/>
              </w:rPr>
            </w:pPr>
            <w:r>
              <w:rPr>
                <w:rFonts w:hint="eastAsia"/>
                <w:b/>
                <w:bCs/>
                <w:kern w:val="0"/>
                <w:sz w:val="22"/>
                <w:szCs w:val="22"/>
              </w:rPr>
              <w:t>参考分值</w:t>
            </w:r>
          </w:p>
        </w:tc>
        <w:tc>
          <w:tcPr>
            <w:tcW w:w="274" w:type="pct"/>
            <w:tcBorders>
              <w:top w:val="nil"/>
              <w:left w:val="nil"/>
              <w:bottom w:val="single" w:sz="4" w:space="0" w:color="auto"/>
              <w:right w:val="single" w:sz="4" w:space="0" w:color="auto"/>
            </w:tcBorders>
            <w:vAlign w:val="center"/>
          </w:tcPr>
          <w:p w14:paraId="0C6DFD85" w14:textId="77777777" w:rsidR="00B34C6E" w:rsidRDefault="00130DE5">
            <w:pPr>
              <w:widowControl/>
              <w:spacing w:line="320" w:lineRule="exact"/>
              <w:ind w:firstLineChars="0" w:firstLine="0"/>
              <w:rPr>
                <w:b/>
                <w:bCs/>
                <w:kern w:val="0"/>
                <w:sz w:val="22"/>
                <w:szCs w:val="22"/>
              </w:rPr>
            </w:pPr>
            <w:r>
              <w:rPr>
                <w:rFonts w:hint="eastAsia"/>
                <w:b/>
                <w:bCs/>
                <w:kern w:val="0"/>
                <w:sz w:val="22"/>
                <w:szCs w:val="22"/>
              </w:rPr>
              <w:t>名称</w:t>
            </w:r>
          </w:p>
        </w:tc>
        <w:tc>
          <w:tcPr>
            <w:tcW w:w="243" w:type="pct"/>
            <w:tcBorders>
              <w:top w:val="nil"/>
              <w:left w:val="nil"/>
              <w:bottom w:val="single" w:sz="4" w:space="0" w:color="auto"/>
              <w:right w:val="single" w:sz="4" w:space="0" w:color="auto"/>
            </w:tcBorders>
            <w:vAlign w:val="center"/>
          </w:tcPr>
          <w:p w14:paraId="72A38864" w14:textId="77777777" w:rsidR="00B34C6E" w:rsidRDefault="00130DE5">
            <w:pPr>
              <w:widowControl/>
              <w:spacing w:line="320" w:lineRule="exact"/>
              <w:ind w:firstLineChars="0" w:firstLine="0"/>
              <w:rPr>
                <w:b/>
                <w:bCs/>
                <w:kern w:val="0"/>
                <w:sz w:val="22"/>
                <w:szCs w:val="22"/>
              </w:rPr>
            </w:pPr>
            <w:r>
              <w:rPr>
                <w:rFonts w:hint="eastAsia"/>
                <w:b/>
                <w:bCs/>
                <w:kern w:val="0"/>
                <w:sz w:val="22"/>
                <w:szCs w:val="22"/>
              </w:rPr>
              <w:t>参考分值</w:t>
            </w:r>
          </w:p>
        </w:tc>
        <w:tc>
          <w:tcPr>
            <w:tcW w:w="1128" w:type="pct"/>
            <w:vMerge/>
            <w:tcBorders>
              <w:left w:val="nil"/>
              <w:bottom w:val="single" w:sz="4" w:space="0" w:color="auto"/>
              <w:right w:val="single" w:sz="4" w:space="0" w:color="auto"/>
            </w:tcBorders>
            <w:vAlign w:val="center"/>
          </w:tcPr>
          <w:p w14:paraId="06B4638F" w14:textId="77777777" w:rsidR="00B34C6E" w:rsidRDefault="00B34C6E">
            <w:pPr>
              <w:widowControl/>
              <w:spacing w:line="320" w:lineRule="exact"/>
              <w:ind w:firstLineChars="0" w:firstLine="0"/>
              <w:rPr>
                <w:kern w:val="0"/>
                <w:sz w:val="22"/>
                <w:szCs w:val="22"/>
              </w:rPr>
            </w:pPr>
          </w:p>
        </w:tc>
        <w:tc>
          <w:tcPr>
            <w:tcW w:w="2365" w:type="pct"/>
            <w:vMerge/>
            <w:tcBorders>
              <w:left w:val="nil"/>
              <w:bottom w:val="single" w:sz="4" w:space="0" w:color="auto"/>
              <w:right w:val="single" w:sz="4" w:space="0" w:color="auto"/>
            </w:tcBorders>
            <w:vAlign w:val="center"/>
          </w:tcPr>
          <w:p w14:paraId="515C28E9" w14:textId="77777777" w:rsidR="00B34C6E" w:rsidRDefault="00B34C6E">
            <w:pPr>
              <w:widowControl/>
              <w:spacing w:line="320" w:lineRule="exact"/>
              <w:ind w:firstLineChars="0" w:firstLine="0"/>
              <w:rPr>
                <w:kern w:val="0"/>
                <w:sz w:val="22"/>
                <w:szCs w:val="22"/>
              </w:rPr>
            </w:pPr>
          </w:p>
        </w:tc>
        <w:tc>
          <w:tcPr>
            <w:tcW w:w="165" w:type="pct"/>
            <w:vMerge/>
            <w:tcBorders>
              <w:left w:val="nil"/>
              <w:bottom w:val="single" w:sz="4" w:space="0" w:color="auto"/>
              <w:right w:val="single" w:sz="4" w:space="0" w:color="auto"/>
            </w:tcBorders>
            <w:vAlign w:val="center"/>
          </w:tcPr>
          <w:p w14:paraId="579A42D1" w14:textId="77777777" w:rsidR="00B34C6E" w:rsidRDefault="00B34C6E">
            <w:pPr>
              <w:widowControl/>
              <w:spacing w:line="320" w:lineRule="exact"/>
              <w:ind w:firstLineChars="0" w:firstLine="0"/>
              <w:rPr>
                <w:kern w:val="0"/>
                <w:sz w:val="22"/>
                <w:szCs w:val="22"/>
              </w:rPr>
            </w:pPr>
          </w:p>
        </w:tc>
      </w:tr>
      <w:tr w:rsidR="00B34C6E" w14:paraId="7B953228" w14:textId="77777777">
        <w:trPr>
          <w:trHeight w:val="2643"/>
        </w:trPr>
        <w:tc>
          <w:tcPr>
            <w:tcW w:w="189" w:type="pct"/>
            <w:vMerge w:val="restart"/>
            <w:tcBorders>
              <w:top w:val="nil"/>
              <w:left w:val="single" w:sz="4" w:space="0" w:color="auto"/>
              <w:bottom w:val="single" w:sz="4" w:space="0" w:color="auto"/>
              <w:right w:val="single" w:sz="4" w:space="0" w:color="auto"/>
            </w:tcBorders>
            <w:vAlign w:val="center"/>
          </w:tcPr>
          <w:p w14:paraId="737ACA56" w14:textId="77777777" w:rsidR="00B34C6E" w:rsidRDefault="00130DE5">
            <w:pPr>
              <w:widowControl/>
              <w:spacing w:line="320" w:lineRule="exact"/>
              <w:ind w:firstLineChars="0" w:firstLine="0"/>
              <w:rPr>
                <w:kern w:val="0"/>
                <w:sz w:val="22"/>
                <w:szCs w:val="22"/>
              </w:rPr>
            </w:pPr>
            <w:r>
              <w:rPr>
                <w:rFonts w:hint="eastAsia"/>
                <w:kern w:val="0"/>
                <w:sz w:val="22"/>
                <w:szCs w:val="22"/>
              </w:rPr>
              <w:t>部门决策</w:t>
            </w:r>
          </w:p>
        </w:tc>
        <w:tc>
          <w:tcPr>
            <w:tcW w:w="233" w:type="pct"/>
            <w:vMerge w:val="restart"/>
            <w:tcBorders>
              <w:top w:val="nil"/>
              <w:left w:val="single" w:sz="4" w:space="0" w:color="auto"/>
              <w:bottom w:val="single" w:sz="4" w:space="0" w:color="auto"/>
              <w:right w:val="single" w:sz="4" w:space="0" w:color="auto"/>
            </w:tcBorders>
            <w:vAlign w:val="center"/>
          </w:tcPr>
          <w:p w14:paraId="48B12FDD" w14:textId="77777777" w:rsidR="00B34C6E" w:rsidRDefault="00130DE5">
            <w:pPr>
              <w:widowControl/>
              <w:spacing w:line="320" w:lineRule="exact"/>
              <w:ind w:firstLineChars="0" w:firstLine="0"/>
              <w:rPr>
                <w:kern w:val="0"/>
                <w:sz w:val="22"/>
                <w:szCs w:val="22"/>
              </w:rPr>
            </w:pPr>
            <w:r>
              <w:rPr>
                <w:rFonts w:hint="eastAsia"/>
                <w:kern w:val="0"/>
                <w:sz w:val="22"/>
                <w:szCs w:val="22"/>
              </w:rPr>
              <w:t>20</w:t>
            </w:r>
          </w:p>
        </w:tc>
        <w:tc>
          <w:tcPr>
            <w:tcW w:w="152" w:type="pct"/>
            <w:vMerge w:val="restart"/>
            <w:tcBorders>
              <w:top w:val="nil"/>
              <w:left w:val="single" w:sz="4" w:space="0" w:color="auto"/>
              <w:bottom w:val="single" w:sz="4" w:space="0" w:color="auto"/>
              <w:right w:val="single" w:sz="4" w:space="0" w:color="auto"/>
            </w:tcBorders>
            <w:vAlign w:val="center"/>
          </w:tcPr>
          <w:p w14:paraId="50861D68" w14:textId="77777777" w:rsidR="00B34C6E" w:rsidRDefault="00130DE5">
            <w:pPr>
              <w:widowControl/>
              <w:spacing w:line="320" w:lineRule="exact"/>
              <w:ind w:firstLineChars="0" w:firstLine="0"/>
              <w:rPr>
                <w:kern w:val="0"/>
                <w:sz w:val="22"/>
                <w:szCs w:val="22"/>
              </w:rPr>
            </w:pPr>
            <w:r>
              <w:rPr>
                <w:rFonts w:hint="eastAsia"/>
                <w:kern w:val="0"/>
                <w:sz w:val="22"/>
                <w:szCs w:val="22"/>
              </w:rPr>
              <w:t>预算编制</w:t>
            </w:r>
          </w:p>
        </w:tc>
        <w:tc>
          <w:tcPr>
            <w:tcW w:w="247" w:type="pct"/>
            <w:vMerge w:val="restart"/>
            <w:tcBorders>
              <w:top w:val="nil"/>
              <w:left w:val="single" w:sz="4" w:space="0" w:color="auto"/>
              <w:bottom w:val="single" w:sz="4" w:space="0" w:color="auto"/>
              <w:right w:val="single" w:sz="4" w:space="0" w:color="auto"/>
            </w:tcBorders>
            <w:vAlign w:val="center"/>
          </w:tcPr>
          <w:p w14:paraId="4422FCBE" w14:textId="77777777" w:rsidR="00B34C6E" w:rsidRDefault="00130DE5">
            <w:pPr>
              <w:widowControl/>
              <w:spacing w:line="320" w:lineRule="exact"/>
              <w:ind w:firstLineChars="0" w:firstLine="0"/>
              <w:rPr>
                <w:kern w:val="0"/>
                <w:sz w:val="22"/>
                <w:szCs w:val="22"/>
              </w:rPr>
            </w:pPr>
            <w:r>
              <w:rPr>
                <w:rFonts w:hint="eastAsia"/>
                <w:kern w:val="0"/>
                <w:sz w:val="22"/>
                <w:szCs w:val="22"/>
              </w:rPr>
              <w:t>10</w:t>
            </w:r>
          </w:p>
        </w:tc>
        <w:tc>
          <w:tcPr>
            <w:tcW w:w="274" w:type="pct"/>
            <w:tcBorders>
              <w:top w:val="nil"/>
              <w:left w:val="nil"/>
              <w:bottom w:val="single" w:sz="4" w:space="0" w:color="auto"/>
              <w:right w:val="single" w:sz="4" w:space="0" w:color="auto"/>
            </w:tcBorders>
            <w:vAlign w:val="center"/>
          </w:tcPr>
          <w:p w14:paraId="0D46D653" w14:textId="77777777" w:rsidR="00B34C6E" w:rsidRDefault="00130DE5">
            <w:pPr>
              <w:widowControl/>
              <w:spacing w:line="320" w:lineRule="exact"/>
              <w:ind w:firstLineChars="0" w:firstLine="0"/>
              <w:rPr>
                <w:kern w:val="0"/>
                <w:sz w:val="22"/>
                <w:szCs w:val="22"/>
              </w:rPr>
            </w:pPr>
            <w:r>
              <w:rPr>
                <w:rFonts w:hint="eastAsia"/>
                <w:kern w:val="0"/>
                <w:sz w:val="22"/>
                <w:szCs w:val="22"/>
              </w:rPr>
              <w:t>预算编制合理性</w:t>
            </w:r>
          </w:p>
        </w:tc>
        <w:tc>
          <w:tcPr>
            <w:tcW w:w="243" w:type="pct"/>
            <w:tcBorders>
              <w:top w:val="nil"/>
              <w:left w:val="nil"/>
              <w:bottom w:val="single" w:sz="4" w:space="0" w:color="auto"/>
              <w:right w:val="single" w:sz="4" w:space="0" w:color="auto"/>
            </w:tcBorders>
            <w:vAlign w:val="center"/>
          </w:tcPr>
          <w:p w14:paraId="7198E4B3" w14:textId="77777777" w:rsidR="00B34C6E" w:rsidRDefault="00130DE5">
            <w:pPr>
              <w:widowControl/>
              <w:spacing w:line="320" w:lineRule="exact"/>
              <w:ind w:firstLineChars="0" w:firstLine="0"/>
              <w:rPr>
                <w:kern w:val="0"/>
                <w:sz w:val="22"/>
                <w:szCs w:val="22"/>
              </w:rPr>
            </w:pPr>
            <w:r>
              <w:rPr>
                <w:rFonts w:hint="eastAsia"/>
                <w:kern w:val="0"/>
                <w:sz w:val="22"/>
                <w:szCs w:val="22"/>
              </w:rPr>
              <w:t>5</w:t>
            </w:r>
          </w:p>
        </w:tc>
        <w:tc>
          <w:tcPr>
            <w:tcW w:w="3199" w:type="dxa"/>
            <w:tcBorders>
              <w:top w:val="nil"/>
              <w:left w:val="nil"/>
              <w:bottom w:val="single" w:sz="4" w:space="0" w:color="auto"/>
              <w:right w:val="single" w:sz="4" w:space="0" w:color="auto"/>
            </w:tcBorders>
            <w:vAlign w:val="center"/>
          </w:tcPr>
          <w:p w14:paraId="118A89DC" w14:textId="77777777" w:rsidR="00B34C6E" w:rsidRDefault="00130DE5">
            <w:pPr>
              <w:widowControl/>
              <w:spacing w:line="320" w:lineRule="exact"/>
              <w:ind w:firstLineChars="0" w:firstLine="0"/>
              <w:rPr>
                <w:kern w:val="0"/>
                <w:sz w:val="22"/>
                <w:szCs w:val="22"/>
              </w:rPr>
            </w:pPr>
            <w:r>
              <w:rPr>
                <w:rFonts w:hint="eastAsia"/>
                <w:kern w:val="0"/>
                <w:sz w:val="22"/>
                <w:szCs w:val="22"/>
              </w:rPr>
              <w:t>部门（单位）预算的合理性，即是否符合本部门职责、是否符合市委市政府的方针政策和工作要求，资金有无根据项目的轻重缓急进行分配。</w:t>
            </w:r>
          </w:p>
        </w:tc>
        <w:tc>
          <w:tcPr>
            <w:tcW w:w="6708" w:type="dxa"/>
            <w:tcBorders>
              <w:top w:val="nil"/>
              <w:left w:val="nil"/>
              <w:bottom w:val="single" w:sz="4" w:space="0" w:color="auto"/>
              <w:right w:val="single" w:sz="4" w:space="0" w:color="auto"/>
            </w:tcBorders>
          </w:tcPr>
          <w:p w14:paraId="0AD786E1" w14:textId="77777777" w:rsidR="00B34C6E" w:rsidRDefault="00130DE5">
            <w:pPr>
              <w:widowControl/>
              <w:spacing w:line="320" w:lineRule="exact"/>
              <w:ind w:firstLineChars="0" w:firstLine="0"/>
              <w:rPr>
                <w:kern w:val="0"/>
                <w:sz w:val="22"/>
                <w:szCs w:val="22"/>
              </w:rPr>
            </w:pPr>
            <w:r>
              <w:rPr>
                <w:rFonts w:hint="eastAsia"/>
                <w:kern w:val="0"/>
                <w:sz w:val="22"/>
                <w:szCs w:val="22"/>
              </w:rPr>
              <w:t>1.部门预算编制、分配符合本部门职责、符合市委市政府方针政策和工作要求（1分）；</w:t>
            </w:r>
            <w:r>
              <w:rPr>
                <w:rFonts w:hint="eastAsia"/>
                <w:kern w:val="0"/>
                <w:sz w:val="22"/>
                <w:szCs w:val="22"/>
              </w:rPr>
              <w:br/>
              <w:t xml:space="preserve">2.部门预算资金能根据年度工作重点，在不同项目、不同用途之间合理分配（1分）；                                                            </w:t>
            </w:r>
            <w:r>
              <w:rPr>
                <w:rFonts w:hint="eastAsia"/>
                <w:kern w:val="0"/>
                <w:sz w:val="22"/>
                <w:szCs w:val="22"/>
              </w:rPr>
              <w:br/>
              <w:t xml:space="preserve">3.专项资金预算编制细化程度合理，未出现因年中调剂导致部门预决算差异过大问题（1分）；                                                                                       </w:t>
            </w:r>
            <w:r>
              <w:rPr>
                <w:rFonts w:hint="eastAsia"/>
                <w:kern w:val="0"/>
                <w:sz w:val="22"/>
                <w:szCs w:val="22"/>
              </w:rPr>
              <w:br/>
              <w:t>4.功能分类和经济分类编制准确，年度中间无大量调剂，未发生项目之间频繁调剂（1分）；</w:t>
            </w:r>
            <w:r>
              <w:rPr>
                <w:rFonts w:hint="eastAsia"/>
                <w:kern w:val="0"/>
                <w:sz w:val="22"/>
                <w:szCs w:val="22"/>
              </w:rPr>
              <w:br/>
              <w:t>5.部门预算分配不固化，能根据实际情况合理调整，不存在项目支出进度慢、完成率低、绩效较差，但连年持续安排预算等不合理的情况（1分）。</w:t>
            </w:r>
          </w:p>
        </w:tc>
        <w:tc>
          <w:tcPr>
            <w:tcW w:w="165" w:type="pct"/>
            <w:tcBorders>
              <w:top w:val="nil"/>
              <w:left w:val="nil"/>
              <w:bottom w:val="single" w:sz="4" w:space="0" w:color="auto"/>
              <w:right w:val="single" w:sz="4" w:space="0" w:color="auto"/>
            </w:tcBorders>
            <w:vAlign w:val="center"/>
          </w:tcPr>
          <w:p w14:paraId="095E23EF" w14:textId="77777777" w:rsidR="00B34C6E" w:rsidRDefault="00130DE5">
            <w:pPr>
              <w:widowControl/>
              <w:spacing w:line="320" w:lineRule="exact"/>
              <w:ind w:firstLineChars="0" w:firstLine="0"/>
              <w:rPr>
                <w:kern w:val="0"/>
                <w:sz w:val="22"/>
                <w:szCs w:val="22"/>
              </w:rPr>
            </w:pPr>
            <w:r>
              <w:rPr>
                <w:rFonts w:hint="eastAsia"/>
                <w:kern w:val="0"/>
                <w:sz w:val="22"/>
                <w:szCs w:val="22"/>
              </w:rPr>
              <w:t>5</w:t>
            </w:r>
          </w:p>
        </w:tc>
      </w:tr>
      <w:tr w:rsidR="00B34C6E" w14:paraId="72B96DF2" w14:textId="77777777">
        <w:trPr>
          <w:trHeight w:val="1689"/>
        </w:trPr>
        <w:tc>
          <w:tcPr>
            <w:tcW w:w="189" w:type="pct"/>
            <w:vMerge/>
            <w:tcBorders>
              <w:top w:val="nil"/>
              <w:left w:val="single" w:sz="4" w:space="0" w:color="auto"/>
              <w:bottom w:val="single" w:sz="4" w:space="0" w:color="auto"/>
              <w:right w:val="single" w:sz="4" w:space="0" w:color="auto"/>
            </w:tcBorders>
            <w:vAlign w:val="center"/>
          </w:tcPr>
          <w:p w14:paraId="25B21A6D" w14:textId="77777777" w:rsidR="00B34C6E" w:rsidRDefault="00B34C6E">
            <w:pPr>
              <w:widowControl/>
              <w:spacing w:line="320" w:lineRule="exact"/>
              <w:ind w:firstLineChars="0" w:firstLine="0"/>
              <w:rPr>
                <w:kern w:val="0"/>
                <w:sz w:val="22"/>
                <w:szCs w:val="22"/>
              </w:rPr>
            </w:pPr>
          </w:p>
        </w:tc>
        <w:tc>
          <w:tcPr>
            <w:tcW w:w="233" w:type="pct"/>
            <w:vMerge/>
            <w:tcBorders>
              <w:top w:val="nil"/>
              <w:left w:val="single" w:sz="4" w:space="0" w:color="auto"/>
              <w:bottom w:val="single" w:sz="4" w:space="0" w:color="auto"/>
              <w:right w:val="single" w:sz="4" w:space="0" w:color="auto"/>
            </w:tcBorders>
            <w:vAlign w:val="center"/>
          </w:tcPr>
          <w:p w14:paraId="3CAC7EAC" w14:textId="77777777" w:rsidR="00B34C6E" w:rsidRDefault="00B34C6E">
            <w:pPr>
              <w:widowControl/>
              <w:spacing w:line="320" w:lineRule="exact"/>
              <w:ind w:firstLineChars="0" w:firstLine="0"/>
              <w:rPr>
                <w:kern w:val="0"/>
                <w:sz w:val="22"/>
                <w:szCs w:val="22"/>
              </w:rPr>
            </w:pPr>
          </w:p>
        </w:tc>
        <w:tc>
          <w:tcPr>
            <w:tcW w:w="152" w:type="pct"/>
            <w:vMerge/>
            <w:tcBorders>
              <w:top w:val="nil"/>
              <w:left w:val="single" w:sz="4" w:space="0" w:color="auto"/>
              <w:bottom w:val="single" w:sz="4" w:space="0" w:color="auto"/>
              <w:right w:val="single" w:sz="4" w:space="0" w:color="auto"/>
            </w:tcBorders>
            <w:vAlign w:val="center"/>
          </w:tcPr>
          <w:p w14:paraId="4084535E" w14:textId="77777777" w:rsidR="00B34C6E" w:rsidRDefault="00B34C6E">
            <w:pPr>
              <w:widowControl/>
              <w:spacing w:line="320" w:lineRule="exact"/>
              <w:ind w:firstLineChars="0" w:firstLine="0"/>
              <w:rPr>
                <w:kern w:val="0"/>
                <w:sz w:val="22"/>
                <w:szCs w:val="22"/>
              </w:rPr>
            </w:pPr>
          </w:p>
        </w:tc>
        <w:tc>
          <w:tcPr>
            <w:tcW w:w="247" w:type="pct"/>
            <w:vMerge/>
            <w:tcBorders>
              <w:top w:val="nil"/>
              <w:left w:val="single" w:sz="4" w:space="0" w:color="auto"/>
              <w:bottom w:val="single" w:sz="4" w:space="0" w:color="auto"/>
              <w:right w:val="single" w:sz="4" w:space="0" w:color="auto"/>
            </w:tcBorders>
            <w:vAlign w:val="center"/>
          </w:tcPr>
          <w:p w14:paraId="2F7F108C" w14:textId="77777777" w:rsidR="00B34C6E" w:rsidRDefault="00B34C6E">
            <w:pPr>
              <w:widowControl/>
              <w:spacing w:line="320" w:lineRule="exact"/>
              <w:ind w:firstLineChars="0" w:firstLine="0"/>
              <w:rPr>
                <w:kern w:val="0"/>
                <w:sz w:val="22"/>
                <w:szCs w:val="22"/>
              </w:rPr>
            </w:pPr>
          </w:p>
        </w:tc>
        <w:tc>
          <w:tcPr>
            <w:tcW w:w="274" w:type="pct"/>
            <w:tcBorders>
              <w:top w:val="nil"/>
              <w:left w:val="nil"/>
              <w:bottom w:val="single" w:sz="4" w:space="0" w:color="auto"/>
              <w:right w:val="single" w:sz="4" w:space="0" w:color="auto"/>
            </w:tcBorders>
            <w:vAlign w:val="center"/>
          </w:tcPr>
          <w:p w14:paraId="38AA84B4" w14:textId="77777777" w:rsidR="00B34C6E" w:rsidRDefault="00130DE5">
            <w:pPr>
              <w:widowControl/>
              <w:spacing w:line="320" w:lineRule="exact"/>
              <w:ind w:firstLineChars="0" w:firstLine="0"/>
              <w:rPr>
                <w:kern w:val="0"/>
                <w:sz w:val="22"/>
                <w:szCs w:val="22"/>
              </w:rPr>
            </w:pPr>
            <w:r>
              <w:rPr>
                <w:rFonts w:hint="eastAsia"/>
                <w:kern w:val="0"/>
                <w:sz w:val="22"/>
                <w:szCs w:val="22"/>
              </w:rPr>
              <w:t>预算编制规范性</w:t>
            </w:r>
          </w:p>
        </w:tc>
        <w:tc>
          <w:tcPr>
            <w:tcW w:w="243" w:type="pct"/>
            <w:tcBorders>
              <w:top w:val="nil"/>
              <w:left w:val="nil"/>
              <w:bottom w:val="single" w:sz="4" w:space="0" w:color="auto"/>
              <w:right w:val="single" w:sz="4" w:space="0" w:color="auto"/>
            </w:tcBorders>
            <w:vAlign w:val="center"/>
          </w:tcPr>
          <w:p w14:paraId="00B1CFED" w14:textId="77777777" w:rsidR="00B34C6E" w:rsidRDefault="00130DE5">
            <w:pPr>
              <w:widowControl/>
              <w:spacing w:line="320" w:lineRule="exact"/>
              <w:ind w:firstLineChars="0" w:firstLine="0"/>
              <w:rPr>
                <w:kern w:val="0"/>
                <w:sz w:val="22"/>
                <w:szCs w:val="22"/>
              </w:rPr>
            </w:pPr>
            <w:r>
              <w:rPr>
                <w:rFonts w:hint="eastAsia"/>
                <w:kern w:val="0"/>
                <w:sz w:val="22"/>
                <w:szCs w:val="22"/>
              </w:rPr>
              <w:t>5</w:t>
            </w:r>
          </w:p>
        </w:tc>
        <w:tc>
          <w:tcPr>
            <w:tcW w:w="3199" w:type="dxa"/>
            <w:tcBorders>
              <w:top w:val="nil"/>
              <w:left w:val="nil"/>
              <w:bottom w:val="single" w:sz="4" w:space="0" w:color="auto"/>
              <w:right w:val="single" w:sz="4" w:space="0" w:color="auto"/>
            </w:tcBorders>
            <w:vAlign w:val="center"/>
          </w:tcPr>
          <w:p w14:paraId="4082651B" w14:textId="77777777" w:rsidR="00B34C6E" w:rsidRDefault="00130DE5">
            <w:pPr>
              <w:widowControl/>
              <w:spacing w:line="320" w:lineRule="exact"/>
              <w:ind w:firstLineChars="0" w:firstLine="0"/>
              <w:rPr>
                <w:kern w:val="0"/>
                <w:sz w:val="22"/>
                <w:szCs w:val="22"/>
              </w:rPr>
            </w:pPr>
            <w:r>
              <w:rPr>
                <w:rFonts w:hint="eastAsia"/>
                <w:kern w:val="0"/>
                <w:sz w:val="22"/>
                <w:szCs w:val="22"/>
              </w:rPr>
              <w:t>部门（单位）预算编制是否符合财政部门当年度关于预算编制在规范性、完整性、细化程度等方面的原则和要求。</w:t>
            </w:r>
          </w:p>
        </w:tc>
        <w:tc>
          <w:tcPr>
            <w:tcW w:w="6708" w:type="dxa"/>
            <w:tcBorders>
              <w:top w:val="nil"/>
              <w:left w:val="nil"/>
              <w:bottom w:val="single" w:sz="4" w:space="0" w:color="auto"/>
              <w:right w:val="single" w:sz="4" w:space="0" w:color="auto"/>
            </w:tcBorders>
          </w:tcPr>
          <w:p w14:paraId="656D8484" w14:textId="77777777" w:rsidR="00B34C6E" w:rsidRDefault="00130DE5">
            <w:pPr>
              <w:widowControl/>
              <w:spacing w:line="320" w:lineRule="exact"/>
              <w:ind w:firstLineChars="0" w:firstLine="0"/>
              <w:rPr>
                <w:kern w:val="0"/>
                <w:sz w:val="22"/>
                <w:szCs w:val="22"/>
              </w:rPr>
            </w:pPr>
            <w:r>
              <w:rPr>
                <w:rFonts w:hint="eastAsia"/>
                <w:kern w:val="0"/>
                <w:sz w:val="22"/>
                <w:szCs w:val="22"/>
              </w:rPr>
              <w:t>1.部门（单位）预算编制符合财政部门当年度关于预算编制的各项原则和要求，符合专项资金预算编制、项目库管理、新增项目事前绩效评估等要求（5分）；</w:t>
            </w:r>
          </w:p>
          <w:p w14:paraId="35819ABD" w14:textId="77777777" w:rsidR="00B34C6E" w:rsidRDefault="00130DE5">
            <w:pPr>
              <w:widowControl/>
              <w:spacing w:line="320" w:lineRule="exact"/>
              <w:ind w:firstLineChars="0" w:firstLine="0"/>
              <w:rPr>
                <w:kern w:val="0"/>
                <w:sz w:val="22"/>
                <w:szCs w:val="22"/>
              </w:rPr>
            </w:pPr>
            <w:r>
              <w:rPr>
                <w:rFonts w:hint="eastAsia"/>
                <w:kern w:val="0"/>
                <w:sz w:val="22"/>
                <w:szCs w:val="22"/>
              </w:rPr>
              <w:t>2.发现一项不符合的扣1分，扣完为止。</w:t>
            </w:r>
          </w:p>
          <w:p w14:paraId="481A15E2" w14:textId="77777777" w:rsidR="00B34C6E" w:rsidRDefault="00130DE5">
            <w:pPr>
              <w:widowControl/>
              <w:spacing w:line="320" w:lineRule="exact"/>
              <w:ind w:firstLineChars="0" w:firstLine="0"/>
              <w:rPr>
                <w:kern w:val="0"/>
                <w:sz w:val="22"/>
                <w:szCs w:val="22"/>
              </w:rPr>
            </w:pPr>
            <w:r>
              <w:rPr>
                <w:rFonts w:hint="eastAsia"/>
                <w:kern w:val="0"/>
                <w:sz w:val="22"/>
                <w:szCs w:val="22"/>
              </w:rPr>
              <w:t>本指标需对照相应年度由财政部门印发的部门预算编制工作方案、通知和有关制度文件，根据实际情况评分。</w:t>
            </w:r>
          </w:p>
        </w:tc>
        <w:tc>
          <w:tcPr>
            <w:tcW w:w="165" w:type="pct"/>
            <w:tcBorders>
              <w:top w:val="nil"/>
              <w:left w:val="nil"/>
              <w:bottom w:val="single" w:sz="4" w:space="0" w:color="auto"/>
              <w:right w:val="single" w:sz="4" w:space="0" w:color="auto"/>
            </w:tcBorders>
            <w:vAlign w:val="center"/>
          </w:tcPr>
          <w:p w14:paraId="2BC6550C" w14:textId="77777777" w:rsidR="00B34C6E" w:rsidRDefault="00130DE5">
            <w:pPr>
              <w:widowControl/>
              <w:spacing w:line="320" w:lineRule="exact"/>
              <w:ind w:firstLineChars="0" w:firstLine="0"/>
              <w:rPr>
                <w:kern w:val="0"/>
                <w:sz w:val="22"/>
                <w:szCs w:val="22"/>
              </w:rPr>
            </w:pPr>
            <w:r>
              <w:rPr>
                <w:rFonts w:hint="eastAsia"/>
                <w:kern w:val="0"/>
                <w:sz w:val="22"/>
                <w:szCs w:val="22"/>
              </w:rPr>
              <w:t>5</w:t>
            </w:r>
          </w:p>
        </w:tc>
      </w:tr>
      <w:tr w:rsidR="00B34C6E" w14:paraId="0CA3575B" w14:textId="77777777">
        <w:trPr>
          <w:trHeight w:val="1621"/>
        </w:trPr>
        <w:tc>
          <w:tcPr>
            <w:tcW w:w="189" w:type="pct"/>
            <w:vMerge/>
            <w:tcBorders>
              <w:top w:val="nil"/>
              <w:left w:val="single" w:sz="4" w:space="0" w:color="auto"/>
              <w:bottom w:val="single" w:sz="4" w:space="0" w:color="auto"/>
              <w:right w:val="single" w:sz="4" w:space="0" w:color="auto"/>
            </w:tcBorders>
            <w:vAlign w:val="center"/>
          </w:tcPr>
          <w:p w14:paraId="4EBBCCC8" w14:textId="77777777" w:rsidR="00B34C6E" w:rsidRDefault="00B34C6E">
            <w:pPr>
              <w:widowControl/>
              <w:spacing w:line="320" w:lineRule="exact"/>
              <w:ind w:firstLineChars="0" w:firstLine="0"/>
              <w:rPr>
                <w:kern w:val="0"/>
                <w:sz w:val="22"/>
                <w:szCs w:val="22"/>
              </w:rPr>
            </w:pPr>
          </w:p>
        </w:tc>
        <w:tc>
          <w:tcPr>
            <w:tcW w:w="233" w:type="pct"/>
            <w:vMerge/>
            <w:tcBorders>
              <w:top w:val="nil"/>
              <w:left w:val="single" w:sz="4" w:space="0" w:color="auto"/>
              <w:bottom w:val="single" w:sz="4" w:space="0" w:color="auto"/>
              <w:right w:val="single" w:sz="4" w:space="0" w:color="auto"/>
            </w:tcBorders>
            <w:vAlign w:val="center"/>
          </w:tcPr>
          <w:p w14:paraId="15ABF5D7" w14:textId="77777777" w:rsidR="00B34C6E" w:rsidRDefault="00B34C6E">
            <w:pPr>
              <w:widowControl/>
              <w:spacing w:line="320" w:lineRule="exact"/>
              <w:ind w:firstLineChars="0" w:firstLine="0"/>
              <w:rPr>
                <w:kern w:val="0"/>
                <w:sz w:val="22"/>
                <w:szCs w:val="22"/>
              </w:rPr>
            </w:pPr>
          </w:p>
        </w:tc>
        <w:tc>
          <w:tcPr>
            <w:tcW w:w="152" w:type="pct"/>
            <w:vMerge w:val="restart"/>
            <w:tcBorders>
              <w:top w:val="nil"/>
              <w:left w:val="single" w:sz="4" w:space="0" w:color="auto"/>
              <w:bottom w:val="single" w:sz="4" w:space="0" w:color="auto"/>
              <w:right w:val="single" w:sz="4" w:space="0" w:color="auto"/>
            </w:tcBorders>
            <w:vAlign w:val="center"/>
          </w:tcPr>
          <w:p w14:paraId="01030324" w14:textId="77777777" w:rsidR="00B34C6E" w:rsidRDefault="00130DE5">
            <w:pPr>
              <w:widowControl/>
              <w:spacing w:line="320" w:lineRule="exact"/>
              <w:ind w:firstLineChars="0" w:firstLine="0"/>
              <w:rPr>
                <w:kern w:val="0"/>
                <w:sz w:val="22"/>
                <w:szCs w:val="22"/>
              </w:rPr>
            </w:pPr>
            <w:r>
              <w:rPr>
                <w:rFonts w:hint="eastAsia"/>
                <w:kern w:val="0"/>
                <w:sz w:val="22"/>
                <w:szCs w:val="22"/>
              </w:rPr>
              <w:t>目标设置</w:t>
            </w:r>
          </w:p>
        </w:tc>
        <w:tc>
          <w:tcPr>
            <w:tcW w:w="247" w:type="pct"/>
            <w:vMerge w:val="restart"/>
            <w:tcBorders>
              <w:top w:val="nil"/>
              <w:left w:val="single" w:sz="4" w:space="0" w:color="auto"/>
              <w:bottom w:val="single" w:sz="4" w:space="0" w:color="auto"/>
              <w:right w:val="single" w:sz="4" w:space="0" w:color="auto"/>
            </w:tcBorders>
            <w:vAlign w:val="center"/>
          </w:tcPr>
          <w:p w14:paraId="6B9C1ADF" w14:textId="77777777" w:rsidR="00B34C6E" w:rsidRDefault="00130DE5">
            <w:pPr>
              <w:widowControl/>
              <w:spacing w:line="320" w:lineRule="exact"/>
              <w:ind w:firstLineChars="0" w:firstLine="0"/>
              <w:rPr>
                <w:kern w:val="0"/>
                <w:sz w:val="22"/>
                <w:szCs w:val="22"/>
              </w:rPr>
            </w:pPr>
            <w:r>
              <w:rPr>
                <w:rFonts w:hint="eastAsia"/>
                <w:kern w:val="0"/>
                <w:sz w:val="22"/>
                <w:szCs w:val="22"/>
              </w:rPr>
              <w:t>10</w:t>
            </w:r>
          </w:p>
        </w:tc>
        <w:tc>
          <w:tcPr>
            <w:tcW w:w="274" w:type="pct"/>
            <w:tcBorders>
              <w:top w:val="nil"/>
              <w:left w:val="nil"/>
              <w:bottom w:val="single" w:sz="4" w:space="0" w:color="auto"/>
              <w:right w:val="single" w:sz="4" w:space="0" w:color="auto"/>
            </w:tcBorders>
            <w:vAlign w:val="center"/>
          </w:tcPr>
          <w:p w14:paraId="5EBFCFF4" w14:textId="77777777" w:rsidR="00B34C6E" w:rsidRDefault="00130DE5">
            <w:pPr>
              <w:widowControl/>
              <w:spacing w:line="320" w:lineRule="exact"/>
              <w:ind w:firstLineChars="0" w:firstLine="0"/>
              <w:rPr>
                <w:kern w:val="0"/>
                <w:sz w:val="22"/>
                <w:szCs w:val="22"/>
              </w:rPr>
            </w:pPr>
            <w:r>
              <w:rPr>
                <w:rFonts w:hint="eastAsia"/>
                <w:kern w:val="0"/>
                <w:sz w:val="22"/>
                <w:szCs w:val="22"/>
              </w:rPr>
              <w:t>绩效目标完整性</w:t>
            </w:r>
          </w:p>
        </w:tc>
        <w:tc>
          <w:tcPr>
            <w:tcW w:w="243" w:type="pct"/>
            <w:tcBorders>
              <w:top w:val="nil"/>
              <w:left w:val="nil"/>
              <w:bottom w:val="single" w:sz="4" w:space="0" w:color="auto"/>
              <w:right w:val="single" w:sz="4" w:space="0" w:color="auto"/>
            </w:tcBorders>
            <w:vAlign w:val="center"/>
          </w:tcPr>
          <w:p w14:paraId="7F999B14" w14:textId="77777777" w:rsidR="00B34C6E" w:rsidRDefault="00130DE5">
            <w:pPr>
              <w:widowControl/>
              <w:spacing w:line="320" w:lineRule="exact"/>
              <w:ind w:firstLineChars="0" w:firstLine="0"/>
              <w:rPr>
                <w:kern w:val="0"/>
                <w:sz w:val="22"/>
                <w:szCs w:val="22"/>
              </w:rPr>
            </w:pPr>
            <w:r>
              <w:rPr>
                <w:rFonts w:hint="eastAsia"/>
                <w:kern w:val="0"/>
                <w:sz w:val="22"/>
                <w:szCs w:val="22"/>
              </w:rPr>
              <w:t>3</w:t>
            </w:r>
          </w:p>
        </w:tc>
        <w:tc>
          <w:tcPr>
            <w:tcW w:w="3199" w:type="dxa"/>
            <w:tcBorders>
              <w:top w:val="nil"/>
              <w:left w:val="nil"/>
              <w:bottom w:val="single" w:sz="4" w:space="0" w:color="auto"/>
              <w:right w:val="single" w:sz="4" w:space="0" w:color="auto"/>
            </w:tcBorders>
            <w:vAlign w:val="center"/>
          </w:tcPr>
          <w:p w14:paraId="42DF4D7E" w14:textId="77777777" w:rsidR="00B34C6E" w:rsidRDefault="00130DE5">
            <w:pPr>
              <w:widowControl/>
              <w:spacing w:line="320" w:lineRule="exact"/>
              <w:ind w:firstLineChars="0" w:firstLine="0"/>
              <w:rPr>
                <w:kern w:val="0"/>
                <w:sz w:val="22"/>
                <w:szCs w:val="22"/>
              </w:rPr>
            </w:pPr>
            <w:r>
              <w:rPr>
                <w:rFonts w:hint="eastAsia"/>
                <w:kern w:val="0"/>
                <w:sz w:val="22"/>
                <w:szCs w:val="22"/>
              </w:rPr>
              <w:t>部门（单位）是否按要求编报项目绩效目标，是否依据充分、内容完整、覆盖全面、符合实际。</w:t>
            </w:r>
          </w:p>
        </w:tc>
        <w:tc>
          <w:tcPr>
            <w:tcW w:w="6708" w:type="dxa"/>
            <w:tcBorders>
              <w:top w:val="nil"/>
              <w:left w:val="nil"/>
              <w:bottom w:val="single" w:sz="4" w:space="0" w:color="auto"/>
              <w:right w:val="single" w:sz="4" w:space="0" w:color="auto"/>
            </w:tcBorders>
            <w:vAlign w:val="center"/>
          </w:tcPr>
          <w:p w14:paraId="0BACC51A" w14:textId="77777777" w:rsidR="00B34C6E" w:rsidRDefault="00130DE5">
            <w:pPr>
              <w:widowControl/>
              <w:spacing w:line="320" w:lineRule="exact"/>
              <w:ind w:firstLineChars="0" w:firstLine="0"/>
              <w:rPr>
                <w:kern w:val="0"/>
                <w:sz w:val="22"/>
                <w:szCs w:val="22"/>
              </w:rPr>
            </w:pPr>
            <w:r>
              <w:rPr>
                <w:rFonts w:hint="eastAsia"/>
                <w:kern w:val="0"/>
                <w:sz w:val="22"/>
                <w:szCs w:val="22"/>
              </w:rPr>
              <w:t>1.部门（单位）按要求编报部门整体和项目的绩效目标，实现绩效目标全覆盖（3分）；</w:t>
            </w:r>
          </w:p>
          <w:p w14:paraId="7E122040" w14:textId="77777777" w:rsidR="00B34C6E" w:rsidRDefault="00130DE5">
            <w:pPr>
              <w:widowControl/>
              <w:spacing w:line="320" w:lineRule="exact"/>
              <w:ind w:firstLineChars="0" w:firstLine="0"/>
              <w:rPr>
                <w:kern w:val="0"/>
                <w:sz w:val="22"/>
                <w:szCs w:val="22"/>
              </w:rPr>
            </w:pPr>
            <w:r>
              <w:rPr>
                <w:rFonts w:hint="eastAsia"/>
                <w:kern w:val="0"/>
                <w:sz w:val="22"/>
                <w:szCs w:val="22"/>
              </w:rPr>
              <w:t>2.没按要求编报绩效目标或绩效目标不符合要求的，一项扣1分，扣完为止。</w:t>
            </w:r>
          </w:p>
        </w:tc>
        <w:tc>
          <w:tcPr>
            <w:tcW w:w="165" w:type="pct"/>
            <w:tcBorders>
              <w:top w:val="nil"/>
              <w:left w:val="nil"/>
              <w:bottom w:val="single" w:sz="4" w:space="0" w:color="auto"/>
              <w:right w:val="single" w:sz="4" w:space="0" w:color="auto"/>
            </w:tcBorders>
            <w:vAlign w:val="center"/>
          </w:tcPr>
          <w:p w14:paraId="186C4518" w14:textId="77777777" w:rsidR="00B34C6E" w:rsidRDefault="00130DE5">
            <w:pPr>
              <w:widowControl/>
              <w:spacing w:line="320" w:lineRule="exact"/>
              <w:ind w:firstLineChars="0" w:firstLine="0"/>
              <w:rPr>
                <w:kern w:val="0"/>
                <w:sz w:val="22"/>
                <w:szCs w:val="22"/>
              </w:rPr>
            </w:pPr>
            <w:r>
              <w:rPr>
                <w:rFonts w:hint="eastAsia"/>
                <w:kern w:val="0"/>
                <w:sz w:val="22"/>
                <w:szCs w:val="22"/>
              </w:rPr>
              <w:t>3</w:t>
            </w:r>
          </w:p>
        </w:tc>
      </w:tr>
      <w:tr w:rsidR="00B34C6E" w14:paraId="60CC72C2" w14:textId="77777777">
        <w:trPr>
          <w:trHeight w:val="1419"/>
        </w:trPr>
        <w:tc>
          <w:tcPr>
            <w:tcW w:w="189" w:type="pct"/>
            <w:vMerge/>
            <w:tcBorders>
              <w:top w:val="nil"/>
              <w:left w:val="single" w:sz="4" w:space="0" w:color="auto"/>
              <w:bottom w:val="single" w:sz="4" w:space="0" w:color="auto"/>
              <w:right w:val="single" w:sz="4" w:space="0" w:color="auto"/>
            </w:tcBorders>
            <w:vAlign w:val="center"/>
          </w:tcPr>
          <w:p w14:paraId="715AE2EC" w14:textId="77777777" w:rsidR="00B34C6E" w:rsidRDefault="00B34C6E">
            <w:pPr>
              <w:widowControl/>
              <w:spacing w:line="320" w:lineRule="exact"/>
              <w:ind w:firstLineChars="0" w:firstLine="0"/>
              <w:rPr>
                <w:kern w:val="0"/>
                <w:sz w:val="22"/>
                <w:szCs w:val="22"/>
              </w:rPr>
            </w:pPr>
          </w:p>
        </w:tc>
        <w:tc>
          <w:tcPr>
            <w:tcW w:w="233" w:type="pct"/>
            <w:vMerge/>
            <w:tcBorders>
              <w:top w:val="nil"/>
              <w:left w:val="single" w:sz="4" w:space="0" w:color="auto"/>
              <w:bottom w:val="single" w:sz="4" w:space="0" w:color="auto"/>
              <w:right w:val="single" w:sz="4" w:space="0" w:color="auto"/>
            </w:tcBorders>
            <w:vAlign w:val="center"/>
          </w:tcPr>
          <w:p w14:paraId="46C05FA9" w14:textId="77777777" w:rsidR="00B34C6E" w:rsidRDefault="00B34C6E">
            <w:pPr>
              <w:widowControl/>
              <w:spacing w:line="320" w:lineRule="exact"/>
              <w:ind w:firstLineChars="0" w:firstLine="0"/>
              <w:rPr>
                <w:kern w:val="0"/>
                <w:sz w:val="22"/>
                <w:szCs w:val="22"/>
              </w:rPr>
            </w:pPr>
          </w:p>
        </w:tc>
        <w:tc>
          <w:tcPr>
            <w:tcW w:w="152" w:type="pct"/>
            <w:vMerge/>
            <w:tcBorders>
              <w:top w:val="nil"/>
              <w:left w:val="single" w:sz="4" w:space="0" w:color="auto"/>
              <w:bottom w:val="single" w:sz="4" w:space="0" w:color="auto"/>
              <w:right w:val="single" w:sz="4" w:space="0" w:color="auto"/>
            </w:tcBorders>
            <w:vAlign w:val="center"/>
          </w:tcPr>
          <w:p w14:paraId="5D22ADD6" w14:textId="77777777" w:rsidR="00B34C6E" w:rsidRDefault="00B34C6E">
            <w:pPr>
              <w:widowControl/>
              <w:spacing w:line="320" w:lineRule="exact"/>
              <w:ind w:firstLineChars="0" w:firstLine="0"/>
              <w:rPr>
                <w:kern w:val="0"/>
                <w:sz w:val="22"/>
                <w:szCs w:val="22"/>
              </w:rPr>
            </w:pPr>
          </w:p>
        </w:tc>
        <w:tc>
          <w:tcPr>
            <w:tcW w:w="247" w:type="pct"/>
            <w:vMerge/>
            <w:tcBorders>
              <w:top w:val="nil"/>
              <w:left w:val="single" w:sz="4" w:space="0" w:color="auto"/>
              <w:bottom w:val="single" w:sz="4" w:space="0" w:color="auto"/>
              <w:right w:val="single" w:sz="4" w:space="0" w:color="auto"/>
            </w:tcBorders>
            <w:vAlign w:val="center"/>
          </w:tcPr>
          <w:p w14:paraId="1673C39C" w14:textId="77777777" w:rsidR="00B34C6E" w:rsidRDefault="00B34C6E">
            <w:pPr>
              <w:widowControl/>
              <w:spacing w:line="320" w:lineRule="exact"/>
              <w:ind w:firstLineChars="0" w:firstLine="0"/>
              <w:rPr>
                <w:kern w:val="0"/>
                <w:sz w:val="22"/>
                <w:szCs w:val="22"/>
              </w:rPr>
            </w:pPr>
          </w:p>
        </w:tc>
        <w:tc>
          <w:tcPr>
            <w:tcW w:w="274" w:type="pct"/>
            <w:tcBorders>
              <w:top w:val="nil"/>
              <w:left w:val="nil"/>
              <w:bottom w:val="single" w:sz="4" w:space="0" w:color="auto"/>
              <w:right w:val="single" w:sz="4" w:space="0" w:color="auto"/>
            </w:tcBorders>
            <w:vAlign w:val="center"/>
          </w:tcPr>
          <w:p w14:paraId="7223FB7B" w14:textId="77777777" w:rsidR="00B34C6E" w:rsidRDefault="00130DE5">
            <w:pPr>
              <w:widowControl/>
              <w:spacing w:line="320" w:lineRule="exact"/>
              <w:ind w:firstLineChars="0" w:firstLine="0"/>
              <w:rPr>
                <w:kern w:val="0"/>
                <w:sz w:val="22"/>
                <w:szCs w:val="22"/>
              </w:rPr>
            </w:pPr>
            <w:r>
              <w:rPr>
                <w:rFonts w:hint="eastAsia"/>
                <w:kern w:val="0"/>
                <w:sz w:val="22"/>
                <w:szCs w:val="22"/>
              </w:rPr>
              <w:t>绩效指标明确性</w:t>
            </w:r>
          </w:p>
        </w:tc>
        <w:tc>
          <w:tcPr>
            <w:tcW w:w="243" w:type="pct"/>
            <w:tcBorders>
              <w:top w:val="nil"/>
              <w:left w:val="nil"/>
              <w:bottom w:val="single" w:sz="4" w:space="0" w:color="auto"/>
              <w:right w:val="single" w:sz="4" w:space="0" w:color="auto"/>
            </w:tcBorders>
            <w:vAlign w:val="center"/>
          </w:tcPr>
          <w:p w14:paraId="69738648" w14:textId="77777777" w:rsidR="00B34C6E" w:rsidRDefault="00130DE5">
            <w:pPr>
              <w:widowControl/>
              <w:spacing w:line="320" w:lineRule="exact"/>
              <w:ind w:firstLineChars="0" w:firstLine="0"/>
              <w:rPr>
                <w:kern w:val="0"/>
                <w:sz w:val="22"/>
                <w:szCs w:val="22"/>
              </w:rPr>
            </w:pPr>
            <w:r>
              <w:rPr>
                <w:rFonts w:hint="eastAsia"/>
                <w:kern w:val="0"/>
                <w:sz w:val="22"/>
                <w:szCs w:val="22"/>
              </w:rPr>
              <w:t>7</w:t>
            </w:r>
          </w:p>
        </w:tc>
        <w:tc>
          <w:tcPr>
            <w:tcW w:w="3199" w:type="dxa"/>
            <w:tcBorders>
              <w:top w:val="nil"/>
              <w:left w:val="nil"/>
              <w:bottom w:val="single" w:sz="4" w:space="0" w:color="auto"/>
              <w:right w:val="single" w:sz="4" w:space="0" w:color="auto"/>
            </w:tcBorders>
            <w:vAlign w:val="center"/>
          </w:tcPr>
          <w:p w14:paraId="0FF367E1" w14:textId="77777777" w:rsidR="00B34C6E" w:rsidRDefault="00130DE5">
            <w:pPr>
              <w:widowControl/>
              <w:spacing w:line="320" w:lineRule="exact"/>
              <w:ind w:firstLineChars="0" w:firstLine="0"/>
              <w:rPr>
                <w:kern w:val="0"/>
                <w:sz w:val="22"/>
                <w:szCs w:val="22"/>
              </w:rPr>
            </w:pPr>
            <w:r>
              <w:rPr>
                <w:rFonts w:hint="eastAsia"/>
                <w:kern w:val="0"/>
                <w:sz w:val="22"/>
                <w:szCs w:val="22"/>
              </w:rPr>
              <w:t>部门（单位）设定的绩效指标是否清晰、细化、可量化，用以反映和考核部门（单位）整体绩效目标的明细化情况。</w:t>
            </w:r>
          </w:p>
        </w:tc>
        <w:tc>
          <w:tcPr>
            <w:tcW w:w="6708" w:type="dxa"/>
            <w:tcBorders>
              <w:top w:val="nil"/>
              <w:left w:val="nil"/>
              <w:bottom w:val="single" w:sz="4" w:space="0" w:color="auto"/>
              <w:right w:val="single" w:sz="4" w:space="0" w:color="auto"/>
            </w:tcBorders>
            <w:vAlign w:val="center"/>
          </w:tcPr>
          <w:p w14:paraId="07E4CF8D" w14:textId="77777777" w:rsidR="00B34C6E" w:rsidRDefault="00130DE5">
            <w:pPr>
              <w:widowControl/>
              <w:spacing w:line="320" w:lineRule="exact"/>
              <w:ind w:firstLineChars="0" w:firstLine="0"/>
              <w:rPr>
                <w:kern w:val="0"/>
                <w:sz w:val="22"/>
                <w:szCs w:val="22"/>
              </w:rPr>
            </w:pPr>
            <w:r>
              <w:rPr>
                <w:rFonts w:hint="eastAsia"/>
                <w:kern w:val="0"/>
                <w:sz w:val="22"/>
                <w:szCs w:val="22"/>
              </w:rPr>
              <w:t>1.绩效指标将部门整体绩效目标细化分解为具体工作任务，与部门年度任务数或计划数相对应（2分）；</w:t>
            </w:r>
          </w:p>
          <w:p w14:paraId="6FFAF929" w14:textId="77777777" w:rsidR="00B34C6E" w:rsidRDefault="00130DE5">
            <w:pPr>
              <w:widowControl/>
              <w:spacing w:line="320" w:lineRule="exact"/>
              <w:ind w:firstLineChars="0" w:firstLine="0"/>
              <w:rPr>
                <w:kern w:val="0"/>
                <w:sz w:val="22"/>
                <w:szCs w:val="22"/>
              </w:rPr>
            </w:pPr>
            <w:r>
              <w:rPr>
                <w:rFonts w:hint="eastAsia"/>
                <w:kern w:val="0"/>
                <w:sz w:val="22"/>
                <w:szCs w:val="22"/>
              </w:rPr>
              <w:t>2.绩效指标中包含能够明确体现部门（单位）履职效果的社会、经济、生态效益指标（2分）；</w:t>
            </w:r>
            <w:r>
              <w:rPr>
                <w:rFonts w:hint="eastAsia"/>
                <w:kern w:val="0"/>
                <w:sz w:val="22"/>
                <w:szCs w:val="22"/>
              </w:rPr>
              <w:br/>
              <w:t>3.绩效指标具有清晰、可衡量的指标值（1分）；</w:t>
            </w:r>
            <w:r>
              <w:rPr>
                <w:rFonts w:hint="eastAsia"/>
                <w:kern w:val="0"/>
                <w:sz w:val="22"/>
                <w:szCs w:val="22"/>
              </w:rPr>
              <w:br/>
              <w:t>4.绩效指标包含可量化的指标（1分）；</w:t>
            </w:r>
          </w:p>
          <w:p w14:paraId="0A3588CB" w14:textId="77777777" w:rsidR="00B34C6E" w:rsidRDefault="00130DE5">
            <w:pPr>
              <w:widowControl/>
              <w:spacing w:line="320" w:lineRule="exact"/>
              <w:ind w:firstLineChars="0" w:firstLine="0"/>
              <w:rPr>
                <w:kern w:val="0"/>
                <w:sz w:val="22"/>
                <w:szCs w:val="22"/>
              </w:rPr>
            </w:pPr>
            <w:r>
              <w:rPr>
                <w:rFonts w:hint="eastAsia"/>
                <w:kern w:val="0"/>
                <w:sz w:val="22"/>
                <w:szCs w:val="22"/>
              </w:rPr>
              <w:lastRenderedPageBreak/>
              <w:t xml:space="preserve">    5.绩效目标的目标值测算能提供相关依据或符合客观实际情况（1分）。</w:t>
            </w:r>
          </w:p>
        </w:tc>
        <w:tc>
          <w:tcPr>
            <w:tcW w:w="165" w:type="pct"/>
            <w:tcBorders>
              <w:top w:val="nil"/>
              <w:left w:val="nil"/>
              <w:bottom w:val="single" w:sz="4" w:space="0" w:color="auto"/>
              <w:right w:val="single" w:sz="4" w:space="0" w:color="auto"/>
            </w:tcBorders>
            <w:vAlign w:val="center"/>
          </w:tcPr>
          <w:p w14:paraId="42CD80A1" w14:textId="77777777" w:rsidR="00B34C6E" w:rsidRDefault="00130DE5">
            <w:pPr>
              <w:widowControl/>
              <w:spacing w:line="320" w:lineRule="exact"/>
              <w:ind w:firstLineChars="0" w:firstLine="0"/>
              <w:rPr>
                <w:kern w:val="0"/>
                <w:sz w:val="22"/>
                <w:szCs w:val="22"/>
              </w:rPr>
            </w:pPr>
            <w:r>
              <w:rPr>
                <w:rFonts w:hint="eastAsia"/>
                <w:kern w:val="0"/>
                <w:sz w:val="22"/>
                <w:szCs w:val="22"/>
              </w:rPr>
              <w:lastRenderedPageBreak/>
              <w:t>7</w:t>
            </w:r>
          </w:p>
        </w:tc>
      </w:tr>
      <w:tr w:rsidR="00B34C6E" w14:paraId="3BA188B4" w14:textId="77777777">
        <w:trPr>
          <w:trHeight w:val="1359"/>
        </w:trPr>
        <w:tc>
          <w:tcPr>
            <w:tcW w:w="189" w:type="pct"/>
            <w:vMerge w:val="restart"/>
            <w:tcBorders>
              <w:top w:val="nil"/>
              <w:left w:val="single" w:sz="4" w:space="0" w:color="auto"/>
              <w:bottom w:val="single" w:sz="4" w:space="0" w:color="auto"/>
              <w:right w:val="single" w:sz="4" w:space="0" w:color="auto"/>
            </w:tcBorders>
            <w:vAlign w:val="center"/>
          </w:tcPr>
          <w:p w14:paraId="1E5B6740" w14:textId="77777777" w:rsidR="00B34C6E" w:rsidRDefault="00130DE5">
            <w:pPr>
              <w:widowControl/>
              <w:spacing w:line="320" w:lineRule="exact"/>
              <w:ind w:firstLineChars="0" w:firstLine="0"/>
              <w:rPr>
                <w:kern w:val="0"/>
                <w:sz w:val="22"/>
                <w:szCs w:val="22"/>
              </w:rPr>
            </w:pPr>
            <w:r>
              <w:rPr>
                <w:rFonts w:hint="eastAsia"/>
                <w:kern w:val="0"/>
                <w:sz w:val="22"/>
                <w:szCs w:val="22"/>
              </w:rPr>
              <w:t>部门管理</w:t>
            </w:r>
          </w:p>
        </w:tc>
        <w:tc>
          <w:tcPr>
            <w:tcW w:w="233" w:type="pct"/>
            <w:vMerge w:val="restart"/>
            <w:tcBorders>
              <w:top w:val="nil"/>
              <w:left w:val="single" w:sz="4" w:space="0" w:color="auto"/>
              <w:bottom w:val="single" w:sz="4" w:space="0" w:color="auto"/>
              <w:right w:val="single" w:sz="4" w:space="0" w:color="auto"/>
            </w:tcBorders>
            <w:vAlign w:val="center"/>
          </w:tcPr>
          <w:p w14:paraId="3394D5DF" w14:textId="77777777" w:rsidR="00B34C6E" w:rsidRDefault="00130DE5">
            <w:pPr>
              <w:widowControl/>
              <w:spacing w:line="320" w:lineRule="exact"/>
              <w:ind w:firstLineChars="0" w:firstLine="0"/>
              <w:rPr>
                <w:kern w:val="0"/>
                <w:sz w:val="22"/>
                <w:szCs w:val="22"/>
              </w:rPr>
            </w:pPr>
            <w:r>
              <w:rPr>
                <w:rFonts w:hint="eastAsia"/>
                <w:kern w:val="0"/>
                <w:sz w:val="22"/>
                <w:szCs w:val="22"/>
              </w:rPr>
              <w:t>20</w:t>
            </w:r>
          </w:p>
        </w:tc>
        <w:tc>
          <w:tcPr>
            <w:tcW w:w="152" w:type="pct"/>
            <w:vMerge w:val="restart"/>
            <w:tcBorders>
              <w:top w:val="nil"/>
              <w:left w:val="single" w:sz="4" w:space="0" w:color="auto"/>
              <w:bottom w:val="single" w:sz="4" w:space="0" w:color="auto"/>
              <w:right w:val="single" w:sz="4" w:space="0" w:color="auto"/>
            </w:tcBorders>
            <w:vAlign w:val="center"/>
          </w:tcPr>
          <w:p w14:paraId="6FDD9AC2" w14:textId="77777777" w:rsidR="00B34C6E" w:rsidRDefault="00130DE5">
            <w:pPr>
              <w:widowControl/>
              <w:spacing w:line="320" w:lineRule="exact"/>
              <w:ind w:firstLineChars="0" w:firstLine="0"/>
              <w:rPr>
                <w:kern w:val="0"/>
                <w:sz w:val="22"/>
                <w:szCs w:val="22"/>
              </w:rPr>
            </w:pPr>
            <w:r>
              <w:rPr>
                <w:rFonts w:hint="eastAsia"/>
                <w:kern w:val="0"/>
                <w:sz w:val="22"/>
                <w:szCs w:val="22"/>
              </w:rPr>
              <w:t>资金管理</w:t>
            </w:r>
          </w:p>
        </w:tc>
        <w:tc>
          <w:tcPr>
            <w:tcW w:w="247" w:type="pct"/>
            <w:vMerge w:val="restart"/>
            <w:tcBorders>
              <w:top w:val="nil"/>
              <w:left w:val="single" w:sz="4" w:space="0" w:color="auto"/>
              <w:bottom w:val="single" w:sz="4" w:space="0" w:color="auto"/>
              <w:right w:val="single" w:sz="4" w:space="0" w:color="auto"/>
            </w:tcBorders>
            <w:vAlign w:val="center"/>
          </w:tcPr>
          <w:p w14:paraId="23870102" w14:textId="77777777" w:rsidR="00B34C6E" w:rsidRDefault="00130DE5">
            <w:pPr>
              <w:widowControl/>
              <w:spacing w:line="320" w:lineRule="exact"/>
              <w:ind w:firstLineChars="0" w:firstLine="0"/>
              <w:rPr>
                <w:kern w:val="0"/>
                <w:sz w:val="22"/>
                <w:szCs w:val="22"/>
              </w:rPr>
            </w:pPr>
            <w:r>
              <w:rPr>
                <w:rFonts w:hint="eastAsia"/>
                <w:kern w:val="0"/>
                <w:sz w:val="22"/>
                <w:szCs w:val="22"/>
              </w:rPr>
              <w:t>8</w:t>
            </w:r>
          </w:p>
        </w:tc>
        <w:tc>
          <w:tcPr>
            <w:tcW w:w="274" w:type="pct"/>
            <w:tcBorders>
              <w:top w:val="single" w:sz="4" w:space="0" w:color="auto"/>
              <w:left w:val="nil"/>
              <w:bottom w:val="single" w:sz="4" w:space="0" w:color="auto"/>
              <w:right w:val="single" w:sz="4" w:space="0" w:color="auto"/>
            </w:tcBorders>
            <w:vAlign w:val="center"/>
          </w:tcPr>
          <w:p w14:paraId="0D3E7F5F" w14:textId="77777777" w:rsidR="00B34C6E" w:rsidRDefault="00130DE5">
            <w:pPr>
              <w:widowControl/>
              <w:spacing w:line="320" w:lineRule="exact"/>
              <w:ind w:firstLineChars="0" w:firstLine="0"/>
              <w:rPr>
                <w:kern w:val="0"/>
                <w:sz w:val="22"/>
                <w:szCs w:val="22"/>
              </w:rPr>
            </w:pPr>
            <w:r>
              <w:rPr>
                <w:rFonts w:hint="eastAsia"/>
                <w:kern w:val="0"/>
                <w:sz w:val="22"/>
                <w:szCs w:val="22"/>
              </w:rPr>
              <w:t>政府采购执行情况</w:t>
            </w:r>
          </w:p>
        </w:tc>
        <w:tc>
          <w:tcPr>
            <w:tcW w:w="243" w:type="pct"/>
            <w:tcBorders>
              <w:top w:val="single" w:sz="4" w:space="0" w:color="auto"/>
              <w:left w:val="nil"/>
              <w:bottom w:val="single" w:sz="4" w:space="0" w:color="auto"/>
              <w:right w:val="single" w:sz="4" w:space="0" w:color="auto"/>
            </w:tcBorders>
            <w:vAlign w:val="center"/>
          </w:tcPr>
          <w:p w14:paraId="31A92A97" w14:textId="77777777" w:rsidR="00B34C6E" w:rsidRDefault="00130DE5">
            <w:pPr>
              <w:widowControl/>
              <w:spacing w:line="320" w:lineRule="exact"/>
              <w:ind w:firstLineChars="0" w:firstLine="0"/>
              <w:rPr>
                <w:kern w:val="0"/>
                <w:sz w:val="22"/>
                <w:szCs w:val="22"/>
              </w:rPr>
            </w:pPr>
            <w:r>
              <w:rPr>
                <w:rFonts w:hint="eastAsia"/>
                <w:kern w:val="0"/>
                <w:sz w:val="22"/>
                <w:szCs w:val="22"/>
              </w:rPr>
              <w:t>2</w:t>
            </w:r>
          </w:p>
        </w:tc>
        <w:tc>
          <w:tcPr>
            <w:tcW w:w="3199" w:type="dxa"/>
            <w:tcBorders>
              <w:top w:val="single" w:sz="4" w:space="0" w:color="auto"/>
              <w:left w:val="nil"/>
              <w:bottom w:val="single" w:sz="4" w:space="0" w:color="auto"/>
              <w:right w:val="single" w:sz="4" w:space="0" w:color="auto"/>
            </w:tcBorders>
            <w:vAlign w:val="center"/>
          </w:tcPr>
          <w:p w14:paraId="41D3BCD8" w14:textId="77777777" w:rsidR="00B34C6E" w:rsidRDefault="00130DE5">
            <w:pPr>
              <w:widowControl/>
              <w:spacing w:line="320" w:lineRule="exact"/>
              <w:ind w:firstLineChars="0" w:firstLine="0"/>
              <w:rPr>
                <w:kern w:val="0"/>
                <w:sz w:val="22"/>
                <w:szCs w:val="22"/>
              </w:rPr>
            </w:pPr>
            <w:r>
              <w:rPr>
                <w:rFonts w:hint="eastAsia"/>
                <w:kern w:val="0"/>
                <w:sz w:val="22"/>
                <w:szCs w:val="22"/>
              </w:rPr>
              <w:t>部门（单位）本年度实际政府采购金额与年度政府采购预算的比率，用以反映和考核部门（单位）政府采购预算执行情况；政府采购政策功能的执行和落实情况。</w:t>
            </w:r>
          </w:p>
        </w:tc>
        <w:tc>
          <w:tcPr>
            <w:tcW w:w="6708" w:type="dxa"/>
            <w:tcBorders>
              <w:top w:val="single" w:sz="4" w:space="0" w:color="auto"/>
              <w:left w:val="nil"/>
              <w:bottom w:val="single" w:sz="4" w:space="0" w:color="auto"/>
              <w:right w:val="single" w:sz="4" w:space="0" w:color="auto"/>
            </w:tcBorders>
            <w:vAlign w:val="center"/>
          </w:tcPr>
          <w:p w14:paraId="73008A13" w14:textId="77777777" w:rsidR="00B34C6E" w:rsidRDefault="00130DE5">
            <w:pPr>
              <w:widowControl/>
              <w:spacing w:line="320" w:lineRule="exact"/>
              <w:ind w:firstLineChars="0" w:firstLine="0"/>
              <w:rPr>
                <w:kern w:val="0"/>
                <w:sz w:val="22"/>
                <w:szCs w:val="22"/>
              </w:rPr>
            </w:pPr>
            <w:r>
              <w:rPr>
                <w:rFonts w:hint="eastAsia"/>
                <w:kern w:val="0"/>
                <w:sz w:val="22"/>
                <w:szCs w:val="22"/>
              </w:rPr>
              <w:t>1.政府采购执行率得分=政府采购执行率×1分</w:t>
            </w:r>
            <w:r>
              <w:rPr>
                <w:rFonts w:hint="eastAsia"/>
                <w:kern w:val="0"/>
                <w:sz w:val="22"/>
                <w:szCs w:val="22"/>
              </w:rPr>
              <w:br/>
              <w:t>政府采购执行率=（实际采购金额合计数/采购计划金额合计数）×100%</w:t>
            </w:r>
            <w:r>
              <w:rPr>
                <w:rFonts w:hint="eastAsia"/>
                <w:kern w:val="0"/>
                <w:sz w:val="22"/>
                <w:szCs w:val="22"/>
              </w:rPr>
              <w:br/>
              <w:t>如实际采购金额大于采购计划金额，本项得0分。</w:t>
            </w:r>
            <w:r>
              <w:rPr>
                <w:rFonts w:hint="eastAsia"/>
                <w:kern w:val="0"/>
                <w:sz w:val="22"/>
                <w:szCs w:val="22"/>
              </w:rPr>
              <w:br/>
              <w:t>政府采购预算是指采购机关根据事业发展计划和行政任务编制的、并经过规定程序批准的年度政府采购计划。</w:t>
            </w:r>
          </w:p>
          <w:p w14:paraId="76BDF269" w14:textId="77777777" w:rsidR="00B34C6E" w:rsidRDefault="00130DE5">
            <w:pPr>
              <w:widowControl/>
              <w:spacing w:line="320" w:lineRule="exact"/>
              <w:ind w:firstLineChars="0" w:firstLine="0"/>
              <w:rPr>
                <w:kern w:val="0"/>
                <w:sz w:val="22"/>
                <w:szCs w:val="22"/>
              </w:rPr>
            </w:pPr>
            <w:r>
              <w:rPr>
                <w:rFonts w:hint="eastAsia"/>
                <w:kern w:val="0"/>
                <w:sz w:val="22"/>
                <w:szCs w:val="22"/>
              </w:rPr>
              <w:t>2.政府采购政策功能的执行和落实情况（1分），落实不到位的酌情扣分。</w:t>
            </w:r>
          </w:p>
        </w:tc>
        <w:tc>
          <w:tcPr>
            <w:tcW w:w="165" w:type="pct"/>
            <w:tcBorders>
              <w:top w:val="single" w:sz="4" w:space="0" w:color="auto"/>
              <w:left w:val="nil"/>
              <w:bottom w:val="single" w:sz="4" w:space="0" w:color="auto"/>
              <w:right w:val="single" w:sz="4" w:space="0" w:color="auto"/>
            </w:tcBorders>
            <w:vAlign w:val="center"/>
          </w:tcPr>
          <w:p w14:paraId="70099B8E" w14:textId="77777777" w:rsidR="00B34C6E" w:rsidRDefault="00130DE5">
            <w:pPr>
              <w:widowControl/>
              <w:spacing w:line="320" w:lineRule="exact"/>
              <w:ind w:firstLineChars="0" w:firstLine="0"/>
              <w:rPr>
                <w:kern w:val="0"/>
                <w:sz w:val="22"/>
                <w:szCs w:val="22"/>
              </w:rPr>
            </w:pPr>
            <w:r>
              <w:rPr>
                <w:rFonts w:hint="eastAsia"/>
                <w:kern w:val="0"/>
                <w:sz w:val="22"/>
                <w:szCs w:val="22"/>
              </w:rPr>
              <w:t>2</w:t>
            </w:r>
          </w:p>
        </w:tc>
      </w:tr>
      <w:tr w:rsidR="00B34C6E" w14:paraId="369B8F33" w14:textId="77777777">
        <w:trPr>
          <w:trHeight w:val="1819"/>
        </w:trPr>
        <w:tc>
          <w:tcPr>
            <w:tcW w:w="189" w:type="pct"/>
            <w:vMerge/>
            <w:tcBorders>
              <w:top w:val="nil"/>
              <w:left w:val="single" w:sz="4" w:space="0" w:color="auto"/>
              <w:bottom w:val="single" w:sz="4" w:space="0" w:color="auto"/>
              <w:right w:val="single" w:sz="4" w:space="0" w:color="auto"/>
            </w:tcBorders>
            <w:vAlign w:val="center"/>
          </w:tcPr>
          <w:p w14:paraId="3F062D71" w14:textId="77777777" w:rsidR="00B34C6E" w:rsidRDefault="00B34C6E">
            <w:pPr>
              <w:widowControl/>
              <w:spacing w:line="320" w:lineRule="exact"/>
              <w:ind w:firstLineChars="0" w:firstLine="0"/>
              <w:rPr>
                <w:kern w:val="0"/>
                <w:sz w:val="22"/>
                <w:szCs w:val="22"/>
              </w:rPr>
            </w:pPr>
          </w:p>
        </w:tc>
        <w:tc>
          <w:tcPr>
            <w:tcW w:w="233" w:type="pct"/>
            <w:vMerge/>
            <w:tcBorders>
              <w:top w:val="nil"/>
              <w:left w:val="single" w:sz="4" w:space="0" w:color="auto"/>
              <w:bottom w:val="single" w:sz="4" w:space="0" w:color="auto"/>
              <w:right w:val="single" w:sz="4" w:space="0" w:color="auto"/>
            </w:tcBorders>
            <w:vAlign w:val="center"/>
          </w:tcPr>
          <w:p w14:paraId="6B0A2FE6" w14:textId="77777777" w:rsidR="00B34C6E" w:rsidRDefault="00B34C6E">
            <w:pPr>
              <w:widowControl/>
              <w:spacing w:line="320" w:lineRule="exact"/>
              <w:ind w:firstLineChars="0" w:firstLine="0"/>
              <w:rPr>
                <w:kern w:val="0"/>
                <w:sz w:val="22"/>
                <w:szCs w:val="22"/>
              </w:rPr>
            </w:pPr>
          </w:p>
        </w:tc>
        <w:tc>
          <w:tcPr>
            <w:tcW w:w="152" w:type="pct"/>
            <w:vMerge/>
            <w:tcBorders>
              <w:top w:val="nil"/>
              <w:left w:val="single" w:sz="4" w:space="0" w:color="auto"/>
              <w:bottom w:val="single" w:sz="4" w:space="0" w:color="auto"/>
              <w:right w:val="single" w:sz="4" w:space="0" w:color="auto"/>
            </w:tcBorders>
            <w:vAlign w:val="center"/>
          </w:tcPr>
          <w:p w14:paraId="00DC8152" w14:textId="77777777" w:rsidR="00B34C6E" w:rsidRDefault="00B34C6E">
            <w:pPr>
              <w:widowControl/>
              <w:spacing w:line="320" w:lineRule="exact"/>
              <w:ind w:firstLineChars="0" w:firstLine="0"/>
              <w:rPr>
                <w:kern w:val="0"/>
                <w:sz w:val="22"/>
                <w:szCs w:val="22"/>
              </w:rPr>
            </w:pPr>
          </w:p>
        </w:tc>
        <w:tc>
          <w:tcPr>
            <w:tcW w:w="247" w:type="pct"/>
            <w:vMerge/>
            <w:tcBorders>
              <w:top w:val="nil"/>
              <w:left w:val="single" w:sz="4" w:space="0" w:color="auto"/>
              <w:bottom w:val="single" w:sz="4" w:space="0" w:color="auto"/>
              <w:right w:val="single" w:sz="4" w:space="0" w:color="auto"/>
            </w:tcBorders>
            <w:vAlign w:val="center"/>
          </w:tcPr>
          <w:p w14:paraId="2659D685" w14:textId="77777777" w:rsidR="00B34C6E" w:rsidRDefault="00B34C6E">
            <w:pPr>
              <w:widowControl/>
              <w:spacing w:line="320" w:lineRule="exact"/>
              <w:ind w:firstLineChars="0" w:firstLine="0"/>
              <w:rPr>
                <w:kern w:val="0"/>
                <w:sz w:val="22"/>
                <w:szCs w:val="22"/>
              </w:rPr>
            </w:pPr>
          </w:p>
        </w:tc>
        <w:tc>
          <w:tcPr>
            <w:tcW w:w="274" w:type="pct"/>
            <w:tcBorders>
              <w:top w:val="single" w:sz="4" w:space="0" w:color="auto"/>
              <w:left w:val="nil"/>
              <w:bottom w:val="single" w:sz="4" w:space="0" w:color="auto"/>
              <w:right w:val="single" w:sz="4" w:space="0" w:color="auto"/>
            </w:tcBorders>
            <w:vAlign w:val="center"/>
          </w:tcPr>
          <w:p w14:paraId="5F877AD7" w14:textId="77777777" w:rsidR="00B34C6E" w:rsidRDefault="00130DE5">
            <w:pPr>
              <w:widowControl/>
              <w:spacing w:line="320" w:lineRule="exact"/>
              <w:ind w:firstLineChars="0" w:firstLine="0"/>
              <w:rPr>
                <w:kern w:val="0"/>
                <w:sz w:val="22"/>
                <w:szCs w:val="22"/>
              </w:rPr>
            </w:pPr>
            <w:r>
              <w:rPr>
                <w:rFonts w:hint="eastAsia"/>
                <w:kern w:val="0"/>
                <w:sz w:val="22"/>
                <w:szCs w:val="22"/>
              </w:rPr>
              <w:t>财务合规性</w:t>
            </w:r>
          </w:p>
        </w:tc>
        <w:tc>
          <w:tcPr>
            <w:tcW w:w="243" w:type="pct"/>
            <w:tcBorders>
              <w:top w:val="single" w:sz="4" w:space="0" w:color="auto"/>
              <w:left w:val="nil"/>
              <w:bottom w:val="single" w:sz="4" w:space="0" w:color="auto"/>
              <w:right w:val="single" w:sz="4" w:space="0" w:color="auto"/>
            </w:tcBorders>
            <w:vAlign w:val="center"/>
          </w:tcPr>
          <w:p w14:paraId="6B807D3B" w14:textId="77777777" w:rsidR="00B34C6E" w:rsidRDefault="00130DE5">
            <w:pPr>
              <w:widowControl/>
              <w:spacing w:line="320" w:lineRule="exact"/>
              <w:ind w:firstLineChars="0" w:firstLine="0"/>
              <w:rPr>
                <w:kern w:val="0"/>
                <w:sz w:val="22"/>
                <w:szCs w:val="22"/>
              </w:rPr>
            </w:pPr>
            <w:r>
              <w:rPr>
                <w:rFonts w:hint="eastAsia"/>
                <w:kern w:val="0"/>
                <w:sz w:val="22"/>
                <w:szCs w:val="22"/>
              </w:rPr>
              <w:t>3</w:t>
            </w:r>
          </w:p>
        </w:tc>
        <w:tc>
          <w:tcPr>
            <w:tcW w:w="3199" w:type="dxa"/>
            <w:tcBorders>
              <w:top w:val="single" w:sz="4" w:space="0" w:color="auto"/>
              <w:left w:val="nil"/>
              <w:bottom w:val="single" w:sz="4" w:space="0" w:color="auto"/>
              <w:right w:val="single" w:sz="4" w:space="0" w:color="auto"/>
            </w:tcBorders>
            <w:vAlign w:val="center"/>
          </w:tcPr>
          <w:p w14:paraId="3B5130FA" w14:textId="77777777" w:rsidR="00B34C6E" w:rsidRDefault="00130DE5">
            <w:pPr>
              <w:widowControl/>
              <w:spacing w:line="320" w:lineRule="exact"/>
              <w:ind w:firstLineChars="0" w:firstLine="0"/>
              <w:rPr>
                <w:kern w:val="0"/>
                <w:sz w:val="22"/>
                <w:szCs w:val="22"/>
              </w:rPr>
            </w:pPr>
            <w:r>
              <w:rPr>
                <w:rFonts w:hint="eastAsia"/>
                <w:kern w:val="0"/>
                <w:sz w:val="22"/>
                <w:szCs w:val="22"/>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6708" w:type="dxa"/>
            <w:tcBorders>
              <w:top w:val="single" w:sz="4" w:space="0" w:color="auto"/>
              <w:left w:val="nil"/>
              <w:bottom w:val="single" w:sz="4" w:space="0" w:color="auto"/>
              <w:right w:val="single" w:sz="4" w:space="0" w:color="auto"/>
            </w:tcBorders>
            <w:vAlign w:val="center"/>
          </w:tcPr>
          <w:p w14:paraId="34D0BA11" w14:textId="77777777" w:rsidR="00B34C6E" w:rsidRDefault="00130DE5">
            <w:pPr>
              <w:widowControl/>
              <w:spacing w:line="320" w:lineRule="exact"/>
              <w:ind w:firstLineChars="0" w:firstLine="0"/>
              <w:rPr>
                <w:kern w:val="0"/>
                <w:sz w:val="22"/>
                <w:szCs w:val="22"/>
              </w:rPr>
            </w:pPr>
            <w:r>
              <w:rPr>
                <w:rFonts w:hint="eastAsia"/>
                <w:kern w:val="0"/>
                <w:sz w:val="22"/>
                <w:szCs w:val="22"/>
              </w:rPr>
              <w:t>1.资金支出规范性（1分）。资金管理、费用标准、支付符合有关制度规定，按事项完成进度支付资金的，得1分，否则酌情扣分。</w:t>
            </w:r>
            <w:r>
              <w:rPr>
                <w:rFonts w:hint="eastAsia"/>
                <w:kern w:val="0"/>
                <w:sz w:val="22"/>
                <w:szCs w:val="22"/>
              </w:rPr>
              <w:br/>
              <w:t>2.资金调整、调剂规范性（1分）。调整、调剂资金累计在本单位部门预算总规模10%以内的，得1分；超出10%的，超出一个百分点扣0.1分，直至1分扣完为止。</w:t>
            </w:r>
          </w:p>
          <w:p w14:paraId="467EF072" w14:textId="77777777" w:rsidR="00B34C6E" w:rsidRDefault="00130DE5">
            <w:pPr>
              <w:widowControl/>
              <w:spacing w:line="320" w:lineRule="exact"/>
              <w:ind w:firstLineChars="0" w:firstLine="0"/>
              <w:rPr>
                <w:kern w:val="0"/>
                <w:sz w:val="22"/>
                <w:szCs w:val="22"/>
              </w:rPr>
            </w:pPr>
            <w:r>
              <w:rPr>
                <w:rFonts w:hint="eastAsia"/>
                <w:kern w:val="0"/>
                <w:sz w:val="22"/>
                <w:szCs w:val="22"/>
              </w:rPr>
              <w:t>3.会计核算规范性（1分）。规范执行会计核算制度得1分，未按规定设专账核算、支出凭证不符合规定或其他核算不规范，酌情扣分。</w:t>
            </w:r>
          </w:p>
          <w:p w14:paraId="0EDB3031" w14:textId="77777777" w:rsidR="00B34C6E" w:rsidRDefault="00130DE5">
            <w:pPr>
              <w:widowControl/>
              <w:spacing w:line="320" w:lineRule="exact"/>
              <w:ind w:firstLineChars="0" w:firstLine="0"/>
              <w:rPr>
                <w:kern w:val="0"/>
                <w:sz w:val="22"/>
                <w:szCs w:val="22"/>
              </w:rPr>
            </w:pPr>
            <w:r>
              <w:rPr>
                <w:rFonts w:hint="eastAsia"/>
                <w:kern w:val="0"/>
                <w:sz w:val="22"/>
                <w:szCs w:val="22"/>
              </w:rPr>
              <w:t>4.发生超范围、超标准支出，虚列支出，截留、挤占、挪用资金的，以及其他不符合制度规定支出，本项指标得0分。</w:t>
            </w:r>
          </w:p>
        </w:tc>
        <w:tc>
          <w:tcPr>
            <w:tcW w:w="165" w:type="pct"/>
            <w:tcBorders>
              <w:top w:val="single" w:sz="4" w:space="0" w:color="auto"/>
              <w:left w:val="nil"/>
              <w:bottom w:val="single" w:sz="4" w:space="0" w:color="auto"/>
              <w:right w:val="single" w:sz="4" w:space="0" w:color="auto"/>
            </w:tcBorders>
            <w:vAlign w:val="center"/>
          </w:tcPr>
          <w:p w14:paraId="09D47510" w14:textId="77777777" w:rsidR="00B34C6E" w:rsidRDefault="00130DE5">
            <w:pPr>
              <w:widowControl/>
              <w:spacing w:line="320" w:lineRule="exact"/>
              <w:ind w:firstLineChars="0" w:firstLine="0"/>
              <w:rPr>
                <w:kern w:val="0"/>
                <w:sz w:val="22"/>
                <w:szCs w:val="22"/>
              </w:rPr>
            </w:pPr>
            <w:r>
              <w:rPr>
                <w:rFonts w:hint="eastAsia"/>
                <w:kern w:val="0"/>
                <w:sz w:val="22"/>
                <w:szCs w:val="22"/>
              </w:rPr>
              <w:t>2</w:t>
            </w:r>
          </w:p>
        </w:tc>
      </w:tr>
      <w:tr w:rsidR="00B34C6E" w14:paraId="50C3D275" w14:textId="77777777">
        <w:trPr>
          <w:trHeight w:val="2254"/>
        </w:trPr>
        <w:tc>
          <w:tcPr>
            <w:tcW w:w="189" w:type="pct"/>
            <w:vMerge/>
            <w:tcBorders>
              <w:top w:val="nil"/>
              <w:left w:val="single" w:sz="4" w:space="0" w:color="auto"/>
              <w:bottom w:val="single" w:sz="4" w:space="0" w:color="auto"/>
              <w:right w:val="single" w:sz="4" w:space="0" w:color="auto"/>
            </w:tcBorders>
            <w:vAlign w:val="center"/>
          </w:tcPr>
          <w:p w14:paraId="08D16DB3" w14:textId="77777777" w:rsidR="00B34C6E" w:rsidRDefault="00B34C6E">
            <w:pPr>
              <w:widowControl/>
              <w:spacing w:line="320" w:lineRule="exact"/>
              <w:ind w:firstLineChars="0" w:firstLine="0"/>
              <w:rPr>
                <w:kern w:val="0"/>
                <w:sz w:val="22"/>
                <w:szCs w:val="22"/>
              </w:rPr>
            </w:pPr>
          </w:p>
        </w:tc>
        <w:tc>
          <w:tcPr>
            <w:tcW w:w="233" w:type="pct"/>
            <w:vMerge/>
            <w:tcBorders>
              <w:top w:val="nil"/>
              <w:left w:val="single" w:sz="4" w:space="0" w:color="auto"/>
              <w:bottom w:val="single" w:sz="4" w:space="0" w:color="auto"/>
              <w:right w:val="single" w:sz="4" w:space="0" w:color="auto"/>
            </w:tcBorders>
            <w:vAlign w:val="center"/>
          </w:tcPr>
          <w:p w14:paraId="656A1B28" w14:textId="77777777" w:rsidR="00B34C6E" w:rsidRDefault="00B34C6E">
            <w:pPr>
              <w:widowControl/>
              <w:spacing w:line="320" w:lineRule="exact"/>
              <w:ind w:firstLineChars="0" w:firstLine="0"/>
              <w:rPr>
                <w:kern w:val="0"/>
                <w:sz w:val="22"/>
                <w:szCs w:val="22"/>
              </w:rPr>
            </w:pPr>
          </w:p>
        </w:tc>
        <w:tc>
          <w:tcPr>
            <w:tcW w:w="152" w:type="pct"/>
            <w:vMerge/>
            <w:tcBorders>
              <w:top w:val="nil"/>
              <w:left w:val="single" w:sz="4" w:space="0" w:color="auto"/>
              <w:bottom w:val="single" w:sz="4" w:space="0" w:color="auto"/>
              <w:right w:val="single" w:sz="4" w:space="0" w:color="auto"/>
            </w:tcBorders>
            <w:vAlign w:val="center"/>
          </w:tcPr>
          <w:p w14:paraId="32A0B10A" w14:textId="77777777" w:rsidR="00B34C6E" w:rsidRDefault="00B34C6E">
            <w:pPr>
              <w:widowControl/>
              <w:spacing w:line="320" w:lineRule="exact"/>
              <w:ind w:firstLineChars="0" w:firstLine="0"/>
              <w:rPr>
                <w:kern w:val="0"/>
                <w:sz w:val="22"/>
                <w:szCs w:val="22"/>
              </w:rPr>
            </w:pPr>
          </w:p>
        </w:tc>
        <w:tc>
          <w:tcPr>
            <w:tcW w:w="247" w:type="pct"/>
            <w:vMerge/>
            <w:tcBorders>
              <w:top w:val="nil"/>
              <w:left w:val="single" w:sz="4" w:space="0" w:color="auto"/>
              <w:bottom w:val="single" w:sz="4" w:space="0" w:color="auto"/>
              <w:right w:val="single" w:sz="4" w:space="0" w:color="auto"/>
            </w:tcBorders>
            <w:vAlign w:val="center"/>
          </w:tcPr>
          <w:p w14:paraId="59B48880" w14:textId="77777777" w:rsidR="00B34C6E" w:rsidRDefault="00B34C6E">
            <w:pPr>
              <w:widowControl/>
              <w:spacing w:line="320" w:lineRule="exact"/>
              <w:ind w:firstLineChars="0" w:firstLine="0"/>
              <w:rPr>
                <w:kern w:val="0"/>
                <w:sz w:val="22"/>
                <w:szCs w:val="22"/>
              </w:rPr>
            </w:pPr>
          </w:p>
        </w:tc>
        <w:tc>
          <w:tcPr>
            <w:tcW w:w="274" w:type="pct"/>
            <w:tcBorders>
              <w:top w:val="nil"/>
              <w:left w:val="nil"/>
              <w:bottom w:val="single" w:sz="4" w:space="0" w:color="auto"/>
              <w:right w:val="single" w:sz="4" w:space="0" w:color="auto"/>
            </w:tcBorders>
            <w:vAlign w:val="center"/>
          </w:tcPr>
          <w:p w14:paraId="7DE5755B" w14:textId="77777777" w:rsidR="00B34C6E" w:rsidRDefault="00130DE5">
            <w:pPr>
              <w:widowControl/>
              <w:spacing w:line="320" w:lineRule="exact"/>
              <w:ind w:firstLineChars="0" w:firstLine="0"/>
              <w:rPr>
                <w:kern w:val="0"/>
                <w:sz w:val="22"/>
                <w:szCs w:val="22"/>
              </w:rPr>
            </w:pPr>
            <w:r>
              <w:rPr>
                <w:rFonts w:hint="eastAsia"/>
                <w:kern w:val="0"/>
                <w:sz w:val="22"/>
                <w:szCs w:val="22"/>
              </w:rPr>
              <w:t>预决算信息公开</w:t>
            </w:r>
          </w:p>
        </w:tc>
        <w:tc>
          <w:tcPr>
            <w:tcW w:w="243" w:type="pct"/>
            <w:tcBorders>
              <w:top w:val="nil"/>
              <w:left w:val="nil"/>
              <w:bottom w:val="single" w:sz="4" w:space="0" w:color="auto"/>
              <w:right w:val="single" w:sz="4" w:space="0" w:color="auto"/>
            </w:tcBorders>
            <w:vAlign w:val="center"/>
          </w:tcPr>
          <w:p w14:paraId="66D4229C" w14:textId="77777777" w:rsidR="00B34C6E" w:rsidRDefault="00130DE5">
            <w:pPr>
              <w:widowControl/>
              <w:spacing w:line="320" w:lineRule="exact"/>
              <w:ind w:firstLineChars="0" w:firstLine="0"/>
              <w:rPr>
                <w:kern w:val="0"/>
                <w:sz w:val="22"/>
                <w:szCs w:val="22"/>
              </w:rPr>
            </w:pPr>
            <w:r>
              <w:rPr>
                <w:rFonts w:hint="eastAsia"/>
                <w:kern w:val="0"/>
                <w:sz w:val="22"/>
                <w:szCs w:val="22"/>
              </w:rPr>
              <w:t>3</w:t>
            </w:r>
          </w:p>
        </w:tc>
        <w:tc>
          <w:tcPr>
            <w:tcW w:w="3199" w:type="dxa"/>
            <w:tcBorders>
              <w:top w:val="nil"/>
              <w:left w:val="nil"/>
              <w:bottom w:val="single" w:sz="4" w:space="0" w:color="auto"/>
              <w:right w:val="single" w:sz="4" w:space="0" w:color="auto"/>
            </w:tcBorders>
            <w:vAlign w:val="center"/>
          </w:tcPr>
          <w:p w14:paraId="7340B2EE" w14:textId="77777777" w:rsidR="00B34C6E" w:rsidRDefault="00130DE5">
            <w:pPr>
              <w:widowControl/>
              <w:spacing w:line="320" w:lineRule="exact"/>
              <w:ind w:firstLineChars="0" w:firstLine="0"/>
              <w:rPr>
                <w:kern w:val="0"/>
                <w:sz w:val="22"/>
                <w:szCs w:val="22"/>
              </w:rPr>
            </w:pPr>
            <w:r>
              <w:rPr>
                <w:rFonts w:hint="eastAsia"/>
                <w:kern w:val="0"/>
                <w:sz w:val="22"/>
                <w:szCs w:val="22"/>
              </w:rPr>
              <w:t>部门（单位）在被评价年度是否按照政府信息公开有关规定公开相关预决算信息，用以反映部门（单位）预决算管理的公开透明情况。</w:t>
            </w:r>
          </w:p>
        </w:tc>
        <w:tc>
          <w:tcPr>
            <w:tcW w:w="6708" w:type="dxa"/>
            <w:tcBorders>
              <w:top w:val="nil"/>
              <w:left w:val="nil"/>
              <w:bottom w:val="single" w:sz="4" w:space="0" w:color="auto"/>
              <w:right w:val="single" w:sz="4" w:space="0" w:color="auto"/>
            </w:tcBorders>
            <w:vAlign w:val="center"/>
          </w:tcPr>
          <w:p w14:paraId="141D42C2" w14:textId="77777777" w:rsidR="00B34C6E" w:rsidRDefault="00130DE5">
            <w:pPr>
              <w:widowControl/>
              <w:spacing w:line="320" w:lineRule="exact"/>
              <w:ind w:firstLineChars="0" w:firstLine="0"/>
              <w:rPr>
                <w:kern w:val="0"/>
                <w:sz w:val="22"/>
                <w:szCs w:val="22"/>
              </w:rPr>
            </w:pPr>
            <w:r>
              <w:rPr>
                <w:rFonts w:hint="eastAsia"/>
                <w:kern w:val="0"/>
                <w:sz w:val="22"/>
                <w:szCs w:val="22"/>
              </w:rPr>
              <w:t>1.部门预算公开（1.5分），按以下标准分档计分：</w:t>
            </w:r>
            <w:r>
              <w:rPr>
                <w:rFonts w:hint="eastAsia"/>
                <w:kern w:val="0"/>
                <w:sz w:val="22"/>
                <w:szCs w:val="22"/>
              </w:rPr>
              <w:br/>
              <w:t>（1）按规定内容、时限、范围等各项要求进行公开的，得1.5分。</w:t>
            </w:r>
            <w:r>
              <w:rPr>
                <w:rFonts w:hint="eastAsia"/>
                <w:kern w:val="0"/>
                <w:sz w:val="22"/>
                <w:szCs w:val="22"/>
              </w:rPr>
              <w:br/>
              <w:t>（2）进行了公开，存在不符合时限、内容、范围等要求的，得1分。</w:t>
            </w:r>
            <w:r>
              <w:rPr>
                <w:rFonts w:hint="eastAsia"/>
                <w:kern w:val="0"/>
                <w:sz w:val="22"/>
                <w:szCs w:val="22"/>
              </w:rPr>
              <w:br/>
              <w:t>（3）没有进行公开的，得0分。</w:t>
            </w:r>
            <w:r>
              <w:rPr>
                <w:rFonts w:hint="eastAsia"/>
                <w:kern w:val="0"/>
                <w:sz w:val="22"/>
                <w:szCs w:val="22"/>
              </w:rPr>
              <w:br/>
              <w:t>2.部门决算公开（1.5分），按以下标准分档计分：</w:t>
            </w:r>
            <w:r>
              <w:rPr>
                <w:rFonts w:hint="eastAsia"/>
                <w:kern w:val="0"/>
                <w:sz w:val="22"/>
                <w:szCs w:val="22"/>
              </w:rPr>
              <w:br/>
              <w:t>（1）按规定内容、时限、范围等各项要求进行公开的，得1.5分。</w:t>
            </w:r>
            <w:r>
              <w:rPr>
                <w:rFonts w:hint="eastAsia"/>
                <w:kern w:val="0"/>
                <w:sz w:val="22"/>
                <w:szCs w:val="22"/>
              </w:rPr>
              <w:br/>
              <w:t xml:space="preserve"> （2）进行了公开，存在不符合时限、内容、范围等要求的，得1分。</w:t>
            </w:r>
            <w:r>
              <w:rPr>
                <w:rFonts w:hint="eastAsia"/>
                <w:kern w:val="0"/>
                <w:sz w:val="22"/>
                <w:szCs w:val="22"/>
              </w:rPr>
              <w:br/>
            </w:r>
            <w:r>
              <w:rPr>
                <w:rFonts w:hint="eastAsia"/>
                <w:kern w:val="0"/>
                <w:sz w:val="22"/>
                <w:szCs w:val="22"/>
              </w:rPr>
              <w:lastRenderedPageBreak/>
              <w:t>（3）没有进行公开的，得0分。</w:t>
            </w:r>
          </w:p>
          <w:p w14:paraId="4196CE57" w14:textId="77777777" w:rsidR="00B34C6E" w:rsidRDefault="00130DE5">
            <w:pPr>
              <w:widowControl/>
              <w:spacing w:line="320" w:lineRule="exact"/>
              <w:ind w:firstLineChars="0" w:firstLine="0"/>
              <w:rPr>
                <w:kern w:val="0"/>
                <w:sz w:val="22"/>
                <w:szCs w:val="22"/>
              </w:rPr>
            </w:pPr>
            <w:r>
              <w:rPr>
                <w:rFonts w:hint="eastAsia"/>
                <w:kern w:val="0"/>
                <w:sz w:val="22"/>
                <w:szCs w:val="22"/>
              </w:rPr>
              <w:t>3.涉密部门（单位）按规定不需要公开相关预决算信息的直接得分。</w:t>
            </w:r>
          </w:p>
        </w:tc>
        <w:tc>
          <w:tcPr>
            <w:tcW w:w="165" w:type="pct"/>
            <w:tcBorders>
              <w:top w:val="nil"/>
              <w:left w:val="nil"/>
              <w:bottom w:val="single" w:sz="4" w:space="0" w:color="auto"/>
              <w:right w:val="single" w:sz="4" w:space="0" w:color="auto"/>
            </w:tcBorders>
            <w:vAlign w:val="center"/>
          </w:tcPr>
          <w:p w14:paraId="5176AC7B" w14:textId="77777777" w:rsidR="00B34C6E" w:rsidRDefault="00130DE5">
            <w:pPr>
              <w:widowControl/>
              <w:spacing w:line="320" w:lineRule="exact"/>
              <w:ind w:firstLineChars="0" w:firstLine="0"/>
              <w:rPr>
                <w:kern w:val="0"/>
                <w:sz w:val="22"/>
                <w:szCs w:val="22"/>
              </w:rPr>
            </w:pPr>
            <w:r>
              <w:rPr>
                <w:rFonts w:hint="eastAsia"/>
                <w:kern w:val="0"/>
                <w:sz w:val="22"/>
                <w:szCs w:val="22"/>
              </w:rPr>
              <w:lastRenderedPageBreak/>
              <w:t>3</w:t>
            </w:r>
          </w:p>
        </w:tc>
      </w:tr>
      <w:tr w:rsidR="00B34C6E" w14:paraId="21E596B9" w14:textId="77777777">
        <w:trPr>
          <w:trHeight w:val="1491"/>
        </w:trPr>
        <w:tc>
          <w:tcPr>
            <w:tcW w:w="189" w:type="pct"/>
            <w:vMerge/>
            <w:tcBorders>
              <w:top w:val="nil"/>
              <w:left w:val="single" w:sz="4" w:space="0" w:color="auto"/>
              <w:bottom w:val="single" w:sz="4" w:space="0" w:color="auto"/>
              <w:right w:val="single" w:sz="4" w:space="0" w:color="auto"/>
            </w:tcBorders>
            <w:vAlign w:val="center"/>
          </w:tcPr>
          <w:p w14:paraId="036DC24D" w14:textId="77777777" w:rsidR="00B34C6E" w:rsidRDefault="00B34C6E">
            <w:pPr>
              <w:widowControl/>
              <w:spacing w:line="320" w:lineRule="exact"/>
              <w:ind w:firstLineChars="0" w:firstLine="0"/>
              <w:rPr>
                <w:kern w:val="0"/>
                <w:sz w:val="22"/>
                <w:szCs w:val="22"/>
              </w:rPr>
            </w:pPr>
          </w:p>
        </w:tc>
        <w:tc>
          <w:tcPr>
            <w:tcW w:w="233" w:type="pct"/>
            <w:vMerge/>
            <w:tcBorders>
              <w:top w:val="nil"/>
              <w:left w:val="single" w:sz="4" w:space="0" w:color="auto"/>
              <w:bottom w:val="single" w:sz="4" w:space="0" w:color="auto"/>
              <w:right w:val="single" w:sz="4" w:space="0" w:color="auto"/>
            </w:tcBorders>
            <w:vAlign w:val="center"/>
          </w:tcPr>
          <w:p w14:paraId="24C3B7C0" w14:textId="77777777" w:rsidR="00B34C6E" w:rsidRDefault="00B34C6E">
            <w:pPr>
              <w:widowControl/>
              <w:spacing w:line="320" w:lineRule="exact"/>
              <w:ind w:firstLineChars="0" w:firstLine="0"/>
              <w:rPr>
                <w:kern w:val="0"/>
                <w:sz w:val="22"/>
                <w:szCs w:val="22"/>
              </w:rPr>
            </w:pPr>
          </w:p>
        </w:tc>
        <w:tc>
          <w:tcPr>
            <w:tcW w:w="152" w:type="pct"/>
            <w:vMerge w:val="restart"/>
            <w:tcBorders>
              <w:top w:val="nil"/>
              <w:left w:val="single" w:sz="4" w:space="0" w:color="auto"/>
              <w:bottom w:val="single" w:sz="4" w:space="0" w:color="auto"/>
              <w:right w:val="single" w:sz="4" w:space="0" w:color="auto"/>
            </w:tcBorders>
            <w:vAlign w:val="center"/>
          </w:tcPr>
          <w:p w14:paraId="036D07F0" w14:textId="77777777" w:rsidR="00B34C6E" w:rsidRDefault="00130DE5">
            <w:pPr>
              <w:widowControl/>
              <w:spacing w:line="320" w:lineRule="exact"/>
              <w:ind w:firstLineChars="0" w:firstLine="0"/>
              <w:rPr>
                <w:kern w:val="0"/>
                <w:sz w:val="22"/>
                <w:szCs w:val="22"/>
              </w:rPr>
            </w:pPr>
            <w:r>
              <w:rPr>
                <w:rFonts w:hint="eastAsia"/>
                <w:kern w:val="0"/>
                <w:sz w:val="22"/>
                <w:szCs w:val="22"/>
              </w:rPr>
              <w:t>项目管理</w:t>
            </w:r>
          </w:p>
        </w:tc>
        <w:tc>
          <w:tcPr>
            <w:tcW w:w="247" w:type="pct"/>
            <w:vMerge w:val="restart"/>
            <w:tcBorders>
              <w:top w:val="nil"/>
              <w:left w:val="single" w:sz="4" w:space="0" w:color="auto"/>
              <w:bottom w:val="single" w:sz="4" w:space="0" w:color="auto"/>
              <w:right w:val="single" w:sz="4" w:space="0" w:color="auto"/>
            </w:tcBorders>
            <w:vAlign w:val="center"/>
          </w:tcPr>
          <w:p w14:paraId="08D624BC" w14:textId="77777777" w:rsidR="00B34C6E" w:rsidRDefault="00130DE5">
            <w:pPr>
              <w:widowControl/>
              <w:spacing w:line="320" w:lineRule="exact"/>
              <w:ind w:firstLineChars="0" w:firstLine="0"/>
              <w:rPr>
                <w:kern w:val="0"/>
                <w:sz w:val="22"/>
                <w:szCs w:val="22"/>
              </w:rPr>
            </w:pPr>
            <w:r>
              <w:rPr>
                <w:rFonts w:hint="eastAsia"/>
                <w:kern w:val="0"/>
                <w:sz w:val="22"/>
                <w:szCs w:val="22"/>
              </w:rPr>
              <w:t>4</w:t>
            </w:r>
          </w:p>
        </w:tc>
        <w:tc>
          <w:tcPr>
            <w:tcW w:w="274" w:type="pct"/>
            <w:tcBorders>
              <w:top w:val="nil"/>
              <w:left w:val="nil"/>
              <w:bottom w:val="single" w:sz="4" w:space="0" w:color="auto"/>
              <w:right w:val="single" w:sz="4" w:space="0" w:color="auto"/>
            </w:tcBorders>
            <w:vAlign w:val="center"/>
          </w:tcPr>
          <w:p w14:paraId="1A4BE9A9" w14:textId="77777777" w:rsidR="00B34C6E" w:rsidRDefault="00130DE5">
            <w:pPr>
              <w:widowControl/>
              <w:spacing w:line="320" w:lineRule="exact"/>
              <w:ind w:firstLineChars="0" w:firstLine="0"/>
              <w:rPr>
                <w:kern w:val="0"/>
                <w:sz w:val="22"/>
                <w:szCs w:val="22"/>
              </w:rPr>
            </w:pPr>
            <w:r>
              <w:rPr>
                <w:rFonts w:hint="eastAsia"/>
                <w:kern w:val="0"/>
                <w:sz w:val="22"/>
                <w:szCs w:val="22"/>
              </w:rPr>
              <w:t>项目实施程序</w:t>
            </w:r>
          </w:p>
        </w:tc>
        <w:tc>
          <w:tcPr>
            <w:tcW w:w="243" w:type="pct"/>
            <w:tcBorders>
              <w:top w:val="nil"/>
              <w:left w:val="nil"/>
              <w:bottom w:val="single" w:sz="4" w:space="0" w:color="auto"/>
              <w:right w:val="single" w:sz="4" w:space="0" w:color="auto"/>
            </w:tcBorders>
            <w:vAlign w:val="center"/>
          </w:tcPr>
          <w:p w14:paraId="6D4FB60F" w14:textId="77777777" w:rsidR="00B34C6E" w:rsidRDefault="00130DE5">
            <w:pPr>
              <w:widowControl/>
              <w:spacing w:line="320" w:lineRule="exact"/>
              <w:ind w:firstLineChars="0" w:firstLine="0"/>
              <w:rPr>
                <w:kern w:val="0"/>
                <w:sz w:val="22"/>
                <w:szCs w:val="22"/>
              </w:rPr>
            </w:pPr>
            <w:r>
              <w:rPr>
                <w:rFonts w:hint="eastAsia"/>
                <w:kern w:val="0"/>
                <w:sz w:val="22"/>
                <w:szCs w:val="22"/>
              </w:rPr>
              <w:t>2</w:t>
            </w:r>
          </w:p>
        </w:tc>
        <w:tc>
          <w:tcPr>
            <w:tcW w:w="3199" w:type="dxa"/>
            <w:tcBorders>
              <w:top w:val="nil"/>
              <w:left w:val="nil"/>
              <w:bottom w:val="single" w:sz="4" w:space="0" w:color="auto"/>
              <w:right w:val="single" w:sz="4" w:space="0" w:color="auto"/>
            </w:tcBorders>
            <w:vAlign w:val="center"/>
          </w:tcPr>
          <w:p w14:paraId="26084A19" w14:textId="77777777" w:rsidR="00B34C6E" w:rsidRDefault="00130DE5">
            <w:pPr>
              <w:widowControl/>
              <w:spacing w:line="320" w:lineRule="exact"/>
              <w:ind w:firstLineChars="0" w:firstLine="0"/>
              <w:rPr>
                <w:kern w:val="0"/>
                <w:sz w:val="22"/>
                <w:szCs w:val="22"/>
              </w:rPr>
            </w:pPr>
            <w:r>
              <w:rPr>
                <w:rFonts w:hint="eastAsia"/>
                <w:kern w:val="0"/>
                <w:sz w:val="22"/>
                <w:szCs w:val="22"/>
              </w:rPr>
              <w:t>部门（单位）所有项目支出实施过程是否规范,包括是否符合申报条件；申报、批复程序是否符合相关管理办法；项目招投标、调整、完成验收等是否履行相应手续等。</w:t>
            </w:r>
          </w:p>
        </w:tc>
        <w:tc>
          <w:tcPr>
            <w:tcW w:w="6708" w:type="dxa"/>
            <w:tcBorders>
              <w:top w:val="nil"/>
              <w:left w:val="nil"/>
              <w:bottom w:val="single" w:sz="4" w:space="0" w:color="auto"/>
              <w:right w:val="single" w:sz="4" w:space="0" w:color="auto"/>
            </w:tcBorders>
            <w:vAlign w:val="center"/>
          </w:tcPr>
          <w:p w14:paraId="270F633F" w14:textId="77777777" w:rsidR="00B34C6E" w:rsidRDefault="00130DE5">
            <w:pPr>
              <w:widowControl/>
              <w:spacing w:line="320" w:lineRule="exact"/>
              <w:ind w:firstLineChars="0" w:firstLine="0"/>
              <w:rPr>
                <w:kern w:val="0"/>
                <w:sz w:val="22"/>
                <w:szCs w:val="22"/>
              </w:rPr>
            </w:pPr>
            <w:r>
              <w:rPr>
                <w:rFonts w:hint="eastAsia"/>
                <w:kern w:val="0"/>
                <w:sz w:val="22"/>
                <w:szCs w:val="22"/>
              </w:rPr>
              <w:t>1.项目的设立、调整按规定履行报批程序（1分）；</w:t>
            </w:r>
            <w:r>
              <w:rPr>
                <w:rFonts w:hint="eastAsia"/>
                <w:kern w:val="0"/>
                <w:sz w:val="22"/>
                <w:szCs w:val="22"/>
              </w:rPr>
              <w:br/>
              <w:t>2.项目招投标、建设、验收以及方案实施均严格执行相关制度规定（1分）。</w:t>
            </w:r>
          </w:p>
        </w:tc>
        <w:tc>
          <w:tcPr>
            <w:tcW w:w="165" w:type="pct"/>
            <w:tcBorders>
              <w:top w:val="nil"/>
              <w:left w:val="nil"/>
              <w:bottom w:val="single" w:sz="4" w:space="0" w:color="auto"/>
              <w:right w:val="single" w:sz="4" w:space="0" w:color="auto"/>
            </w:tcBorders>
            <w:vAlign w:val="center"/>
          </w:tcPr>
          <w:p w14:paraId="145F2A47" w14:textId="77777777" w:rsidR="00B34C6E" w:rsidRDefault="00130DE5">
            <w:pPr>
              <w:widowControl/>
              <w:spacing w:line="320" w:lineRule="exact"/>
              <w:ind w:firstLineChars="0" w:firstLine="0"/>
              <w:rPr>
                <w:kern w:val="0"/>
                <w:sz w:val="22"/>
                <w:szCs w:val="22"/>
              </w:rPr>
            </w:pPr>
            <w:r>
              <w:rPr>
                <w:rFonts w:hint="eastAsia"/>
                <w:kern w:val="0"/>
                <w:sz w:val="22"/>
                <w:szCs w:val="22"/>
              </w:rPr>
              <w:t>2</w:t>
            </w:r>
          </w:p>
        </w:tc>
      </w:tr>
      <w:tr w:rsidR="00B34C6E" w14:paraId="5F88E2A4" w14:textId="77777777">
        <w:trPr>
          <w:trHeight w:val="1527"/>
        </w:trPr>
        <w:tc>
          <w:tcPr>
            <w:tcW w:w="189" w:type="pct"/>
            <w:vMerge/>
            <w:tcBorders>
              <w:top w:val="nil"/>
              <w:left w:val="single" w:sz="4" w:space="0" w:color="auto"/>
              <w:bottom w:val="single" w:sz="4" w:space="0" w:color="auto"/>
              <w:right w:val="single" w:sz="4" w:space="0" w:color="auto"/>
            </w:tcBorders>
            <w:vAlign w:val="center"/>
          </w:tcPr>
          <w:p w14:paraId="7FD40222" w14:textId="77777777" w:rsidR="00B34C6E" w:rsidRDefault="00B34C6E">
            <w:pPr>
              <w:widowControl/>
              <w:spacing w:line="320" w:lineRule="exact"/>
              <w:ind w:firstLineChars="0" w:firstLine="0"/>
              <w:rPr>
                <w:kern w:val="0"/>
                <w:sz w:val="22"/>
                <w:szCs w:val="22"/>
              </w:rPr>
            </w:pPr>
          </w:p>
        </w:tc>
        <w:tc>
          <w:tcPr>
            <w:tcW w:w="233" w:type="pct"/>
            <w:vMerge/>
            <w:tcBorders>
              <w:top w:val="nil"/>
              <w:left w:val="single" w:sz="4" w:space="0" w:color="auto"/>
              <w:bottom w:val="single" w:sz="4" w:space="0" w:color="auto"/>
              <w:right w:val="single" w:sz="4" w:space="0" w:color="auto"/>
            </w:tcBorders>
            <w:vAlign w:val="center"/>
          </w:tcPr>
          <w:p w14:paraId="0362C4C5" w14:textId="77777777" w:rsidR="00B34C6E" w:rsidRDefault="00B34C6E">
            <w:pPr>
              <w:widowControl/>
              <w:spacing w:line="320" w:lineRule="exact"/>
              <w:ind w:firstLineChars="0" w:firstLine="0"/>
              <w:rPr>
                <w:kern w:val="0"/>
                <w:sz w:val="22"/>
                <w:szCs w:val="22"/>
              </w:rPr>
            </w:pPr>
          </w:p>
        </w:tc>
        <w:tc>
          <w:tcPr>
            <w:tcW w:w="152" w:type="pct"/>
            <w:vMerge/>
            <w:tcBorders>
              <w:top w:val="nil"/>
              <w:left w:val="single" w:sz="4" w:space="0" w:color="auto"/>
              <w:bottom w:val="single" w:sz="4" w:space="0" w:color="auto"/>
              <w:right w:val="single" w:sz="4" w:space="0" w:color="auto"/>
            </w:tcBorders>
            <w:vAlign w:val="center"/>
          </w:tcPr>
          <w:p w14:paraId="7F237B20" w14:textId="77777777" w:rsidR="00B34C6E" w:rsidRDefault="00B34C6E">
            <w:pPr>
              <w:widowControl/>
              <w:spacing w:line="320" w:lineRule="exact"/>
              <w:ind w:firstLineChars="0" w:firstLine="0"/>
              <w:rPr>
                <w:kern w:val="0"/>
                <w:sz w:val="22"/>
                <w:szCs w:val="22"/>
              </w:rPr>
            </w:pPr>
          </w:p>
        </w:tc>
        <w:tc>
          <w:tcPr>
            <w:tcW w:w="247" w:type="pct"/>
            <w:vMerge/>
            <w:tcBorders>
              <w:top w:val="nil"/>
              <w:left w:val="single" w:sz="4" w:space="0" w:color="auto"/>
              <w:bottom w:val="single" w:sz="4" w:space="0" w:color="auto"/>
              <w:right w:val="single" w:sz="4" w:space="0" w:color="auto"/>
            </w:tcBorders>
            <w:vAlign w:val="center"/>
          </w:tcPr>
          <w:p w14:paraId="0F37785C" w14:textId="77777777" w:rsidR="00B34C6E" w:rsidRDefault="00B34C6E">
            <w:pPr>
              <w:widowControl/>
              <w:spacing w:line="320" w:lineRule="exact"/>
              <w:ind w:firstLineChars="0" w:firstLine="0"/>
              <w:rPr>
                <w:kern w:val="0"/>
                <w:sz w:val="22"/>
                <w:szCs w:val="22"/>
              </w:rPr>
            </w:pPr>
          </w:p>
        </w:tc>
        <w:tc>
          <w:tcPr>
            <w:tcW w:w="274" w:type="pct"/>
            <w:tcBorders>
              <w:top w:val="nil"/>
              <w:left w:val="nil"/>
              <w:bottom w:val="single" w:sz="4" w:space="0" w:color="auto"/>
              <w:right w:val="single" w:sz="4" w:space="0" w:color="auto"/>
            </w:tcBorders>
            <w:vAlign w:val="center"/>
          </w:tcPr>
          <w:p w14:paraId="5E110D1B" w14:textId="77777777" w:rsidR="00B34C6E" w:rsidRDefault="00130DE5">
            <w:pPr>
              <w:widowControl/>
              <w:spacing w:line="320" w:lineRule="exact"/>
              <w:ind w:firstLineChars="0" w:firstLine="0"/>
              <w:rPr>
                <w:kern w:val="0"/>
                <w:sz w:val="22"/>
                <w:szCs w:val="22"/>
              </w:rPr>
            </w:pPr>
            <w:r>
              <w:rPr>
                <w:rFonts w:hint="eastAsia"/>
                <w:kern w:val="0"/>
                <w:sz w:val="22"/>
                <w:szCs w:val="22"/>
              </w:rPr>
              <w:t>项目</w:t>
            </w:r>
          </w:p>
          <w:p w14:paraId="4F309AAD" w14:textId="77777777" w:rsidR="00B34C6E" w:rsidRDefault="00130DE5">
            <w:pPr>
              <w:widowControl/>
              <w:spacing w:line="320" w:lineRule="exact"/>
              <w:ind w:firstLineChars="0" w:firstLine="0"/>
              <w:rPr>
                <w:kern w:val="0"/>
                <w:sz w:val="22"/>
                <w:szCs w:val="22"/>
              </w:rPr>
            </w:pPr>
            <w:r>
              <w:rPr>
                <w:rFonts w:hint="eastAsia"/>
                <w:kern w:val="0"/>
                <w:sz w:val="22"/>
                <w:szCs w:val="22"/>
              </w:rPr>
              <w:t>监管</w:t>
            </w:r>
          </w:p>
        </w:tc>
        <w:tc>
          <w:tcPr>
            <w:tcW w:w="243" w:type="pct"/>
            <w:tcBorders>
              <w:top w:val="nil"/>
              <w:left w:val="nil"/>
              <w:bottom w:val="single" w:sz="4" w:space="0" w:color="auto"/>
              <w:right w:val="single" w:sz="4" w:space="0" w:color="auto"/>
            </w:tcBorders>
            <w:vAlign w:val="center"/>
          </w:tcPr>
          <w:p w14:paraId="16AABED5" w14:textId="77777777" w:rsidR="00B34C6E" w:rsidRDefault="00130DE5">
            <w:pPr>
              <w:widowControl/>
              <w:spacing w:line="320" w:lineRule="exact"/>
              <w:ind w:firstLineChars="0" w:firstLine="0"/>
              <w:rPr>
                <w:kern w:val="0"/>
                <w:sz w:val="22"/>
                <w:szCs w:val="22"/>
              </w:rPr>
            </w:pPr>
            <w:r>
              <w:rPr>
                <w:rFonts w:hint="eastAsia"/>
                <w:kern w:val="0"/>
                <w:sz w:val="22"/>
                <w:szCs w:val="22"/>
              </w:rPr>
              <w:t>2</w:t>
            </w:r>
          </w:p>
        </w:tc>
        <w:tc>
          <w:tcPr>
            <w:tcW w:w="3199" w:type="dxa"/>
            <w:tcBorders>
              <w:top w:val="nil"/>
              <w:left w:val="nil"/>
              <w:bottom w:val="single" w:sz="4" w:space="0" w:color="auto"/>
              <w:right w:val="single" w:sz="4" w:space="0" w:color="auto"/>
            </w:tcBorders>
            <w:vAlign w:val="center"/>
          </w:tcPr>
          <w:p w14:paraId="2F67BF02" w14:textId="77777777" w:rsidR="00B34C6E" w:rsidRDefault="00130DE5">
            <w:pPr>
              <w:widowControl/>
              <w:spacing w:line="320" w:lineRule="exact"/>
              <w:ind w:firstLineChars="0" w:firstLine="0"/>
              <w:rPr>
                <w:kern w:val="0"/>
                <w:sz w:val="22"/>
                <w:szCs w:val="22"/>
              </w:rPr>
            </w:pPr>
            <w:r>
              <w:rPr>
                <w:rFonts w:hint="eastAsia"/>
                <w:kern w:val="0"/>
                <w:sz w:val="22"/>
                <w:szCs w:val="22"/>
              </w:rPr>
              <w:t>部门（单位）对所实施项目（包括部门主管的专项资金和专项经费分配给市、区实施的项目）的检查、监控、督促整改等管理情况。</w:t>
            </w:r>
          </w:p>
        </w:tc>
        <w:tc>
          <w:tcPr>
            <w:tcW w:w="6708" w:type="dxa"/>
            <w:tcBorders>
              <w:top w:val="nil"/>
              <w:left w:val="nil"/>
              <w:bottom w:val="single" w:sz="4" w:space="0" w:color="auto"/>
              <w:right w:val="single" w:sz="4" w:space="0" w:color="auto"/>
            </w:tcBorders>
            <w:vAlign w:val="center"/>
          </w:tcPr>
          <w:p w14:paraId="3A176A19" w14:textId="77777777" w:rsidR="00B34C6E" w:rsidRDefault="00130DE5">
            <w:pPr>
              <w:widowControl/>
              <w:spacing w:line="320" w:lineRule="exact"/>
              <w:ind w:firstLineChars="0" w:firstLine="0"/>
              <w:rPr>
                <w:kern w:val="0"/>
                <w:sz w:val="22"/>
                <w:szCs w:val="22"/>
              </w:rPr>
            </w:pPr>
            <w:r>
              <w:rPr>
                <w:rFonts w:hint="eastAsia"/>
                <w:kern w:val="0"/>
                <w:sz w:val="22"/>
                <w:szCs w:val="22"/>
              </w:rPr>
              <w:t>1.资金使用单位、基层资金管理单位建立有效资金管理和绩效运行监控机制，且执行情况良好（1分）；</w:t>
            </w:r>
            <w:r>
              <w:rPr>
                <w:rFonts w:hint="eastAsia"/>
                <w:kern w:val="0"/>
                <w:sz w:val="22"/>
                <w:szCs w:val="22"/>
              </w:rPr>
              <w:br/>
              <w:t xml:space="preserve"> 2.各主管部门按规定对主管的财政资金（含专项资金和专项经费）开展有效的检查、监控、督促整改（1分），如无法提供开展检查监督相关证明材料，或被评价年度部门主管的专项资金绩效评价结果为差的，得0分。</w:t>
            </w:r>
          </w:p>
        </w:tc>
        <w:tc>
          <w:tcPr>
            <w:tcW w:w="165" w:type="pct"/>
            <w:tcBorders>
              <w:top w:val="nil"/>
              <w:left w:val="nil"/>
              <w:bottom w:val="single" w:sz="4" w:space="0" w:color="auto"/>
              <w:right w:val="single" w:sz="4" w:space="0" w:color="auto"/>
            </w:tcBorders>
            <w:vAlign w:val="center"/>
          </w:tcPr>
          <w:p w14:paraId="2F4E07AA" w14:textId="77777777" w:rsidR="00B34C6E" w:rsidRDefault="00130DE5">
            <w:pPr>
              <w:widowControl/>
              <w:spacing w:line="320" w:lineRule="exact"/>
              <w:ind w:firstLineChars="0" w:firstLine="0"/>
              <w:rPr>
                <w:kern w:val="0"/>
                <w:sz w:val="22"/>
                <w:szCs w:val="22"/>
              </w:rPr>
            </w:pPr>
            <w:r>
              <w:rPr>
                <w:rFonts w:hint="eastAsia"/>
                <w:kern w:val="0"/>
                <w:sz w:val="22"/>
                <w:szCs w:val="22"/>
              </w:rPr>
              <w:t>2</w:t>
            </w:r>
          </w:p>
        </w:tc>
      </w:tr>
      <w:tr w:rsidR="00B34C6E" w14:paraId="0E2A9B93" w14:textId="77777777">
        <w:trPr>
          <w:trHeight w:val="1369"/>
        </w:trPr>
        <w:tc>
          <w:tcPr>
            <w:tcW w:w="189" w:type="pct"/>
            <w:vMerge/>
            <w:tcBorders>
              <w:top w:val="nil"/>
              <w:left w:val="single" w:sz="4" w:space="0" w:color="auto"/>
              <w:bottom w:val="single" w:sz="4" w:space="0" w:color="auto"/>
              <w:right w:val="single" w:sz="4" w:space="0" w:color="auto"/>
            </w:tcBorders>
            <w:vAlign w:val="center"/>
          </w:tcPr>
          <w:p w14:paraId="216B9E46" w14:textId="77777777" w:rsidR="00B34C6E" w:rsidRDefault="00B34C6E">
            <w:pPr>
              <w:widowControl/>
              <w:spacing w:line="320" w:lineRule="exact"/>
              <w:ind w:firstLineChars="0" w:firstLine="0"/>
              <w:rPr>
                <w:kern w:val="0"/>
                <w:sz w:val="22"/>
                <w:szCs w:val="22"/>
              </w:rPr>
            </w:pPr>
          </w:p>
        </w:tc>
        <w:tc>
          <w:tcPr>
            <w:tcW w:w="233" w:type="pct"/>
            <w:vMerge/>
            <w:tcBorders>
              <w:top w:val="nil"/>
              <w:left w:val="single" w:sz="4" w:space="0" w:color="auto"/>
              <w:bottom w:val="single" w:sz="4" w:space="0" w:color="auto"/>
              <w:right w:val="single" w:sz="4" w:space="0" w:color="auto"/>
            </w:tcBorders>
            <w:vAlign w:val="center"/>
          </w:tcPr>
          <w:p w14:paraId="38A39E19" w14:textId="77777777" w:rsidR="00B34C6E" w:rsidRDefault="00B34C6E">
            <w:pPr>
              <w:widowControl/>
              <w:spacing w:line="320" w:lineRule="exact"/>
              <w:ind w:firstLineChars="0" w:firstLine="0"/>
              <w:rPr>
                <w:kern w:val="0"/>
                <w:sz w:val="22"/>
                <w:szCs w:val="22"/>
              </w:rPr>
            </w:pPr>
          </w:p>
        </w:tc>
        <w:tc>
          <w:tcPr>
            <w:tcW w:w="152" w:type="pct"/>
            <w:vMerge w:val="restart"/>
            <w:tcBorders>
              <w:top w:val="nil"/>
              <w:left w:val="single" w:sz="4" w:space="0" w:color="auto"/>
              <w:bottom w:val="single" w:sz="4" w:space="0" w:color="auto"/>
              <w:right w:val="single" w:sz="4" w:space="0" w:color="auto"/>
            </w:tcBorders>
            <w:vAlign w:val="center"/>
          </w:tcPr>
          <w:p w14:paraId="77F50789" w14:textId="77777777" w:rsidR="00B34C6E" w:rsidRDefault="00130DE5">
            <w:pPr>
              <w:widowControl/>
              <w:spacing w:line="320" w:lineRule="exact"/>
              <w:ind w:firstLineChars="0" w:firstLine="0"/>
              <w:rPr>
                <w:kern w:val="0"/>
                <w:sz w:val="22"/>
                <w:szCs w:val="22"/>
              </w:rPr>
            </w:pPr>
            <w:r>
              <w:rPr>
                <w:rFonts w:hint="eastAsia"/>
                <w:kern w:val="0"/>
                <w:sz w:val="22"/>
                <w:szCs w:val="22"/>
              </w:rPr>
              <w:t>资产管理</w:t>
            </w:r>
          </w:p>
        </w:tc>
        <w:tc>
          <w:tcPr>
            <w:tcW w:w="247" w:type="pct"/>
            <w:vMerge w:val="restart"/>
            <w:tcBorders>
              <w:top w:val="nil"/>
              <w:left w:val="single" w:sz="4" w:space="0" w:color="auto"/>
              <w:bottom w:val="single" w:sz="4" w:space="0" w:color="auto"/>
              <w:right w:val="single" w:sz="4" w:space="0" w:color="auto"/>
            </w:tcBorders>
            <w:vAlign w:val="center"/>
          </w:tcPr>
          <w:p w14:paraId="0E2F068A" w14:textId="77777777" w:rsidR="00B34C6E" w:rsidRDefault="00130DE5">
            <w:pPr>
              <w:widowControl/>
              <w:spacing w:line="320" w:lineRule="exact"/>
              <w:ind w:firstLineChars="0" w:firstLine="0"/>
              <w:rPr>
                <w:kern w:val="0"/>
                <w:sz w:val="22"/>
                <w:szCs w:val="22"/>
              </w:rPr>
            </w:pPr>
            <w:r>
              <w:rPr>
                <w:rFonts w:hint="eastAsia"/>
                <w:kern w:val="0"/>
                <w:sz w:val="22"/>
                <w:szCs w:val="22"/>
              </w:rPr>
              <w:t>3</w:t>
            </w:r>
          </w:p>
        </w:tc>
        <w:tc>
          <w:tcPr>
            <w:tcW w:w="274" w:type="pct"/>
            <w:tcBorders>
              <w:top w:val="nil"/>
              <w:left w:val="nil"/>
              <w:bottom w:val="single" w:sz="4" w:space="0" w:color="auto"/>
              <w:right w:val="single" w:sz="4" w:space="0" w:color="auto"/>
            </w:tcBorders>
            <w:vAlign w:val="center"/>
          </w:tcPr>
          <w:p w14:paraId="3D1A81AC" w14:textId="77777777" w:rsidR="00B34C6E" w:rsidRDefault="00130DE5">
            <w:pPr>
              <w:widowControl/>
              <w:spacing w:line="320" w:lineRule="exact"/>
              <w:ind w:firstLineChars="0" w:firstLine="0"/>
              <w:rPr>
                <w:kern w:val="0"/>
                <w:sz w:val="22"/>
                <w:szCs w:val="22"/>
              </w:rPr>
            </w:pPr>
            <w:r>
              <w:rPr>
                <w:rFonts w:hint="eastAsia"/>
                <w:kern w:val="0"/>
                <w:sz w:val="22"/>
                <w:szCs w:val="22"/>
              </w:rPr>
              <w:t>资产管理安全性</w:t>
            </w:r>
          </w:p>
        </w:tc>
        <w:tc>
          <w:tcPr>
            <w:tcW w:w="243" w:type="pct"/>
            <w:tcBorders>
              <w:top w:val="nil"/>
              <w:left w:val="nil"/>
              <w:bottom w:val="single" w:sz="4" w:space="0" w:color="auto"/>
              <w:right w:val="single" w:sz="4" w:space="0" w:color="auto"/>
            </w:tcBorders>
            <w:vAlign w:val="center"/>
          </w:tcPr>
          <w:p w14:paraId="3CED7D66" w14:textId="77777777" w:rsidR="00B34C6E" w:rsidRDefault="00130DE5">
            <w:pPr>
              <w:widowControl/>
              <w:spacing w:line="320" w:lineRule="exact"/>
              <w:ind w:firstLineChars="0" w:firstLine="0"/>
              <w:rPr>
                <w:kern w:val="0"/>
                <w:sz w:val="22"/>
                <w:szCs w:val="22"/>
              </w:rPr>
            </w:pPr>
            <w:r>
              <w:rPr>
                <w:rFonts w:hint="eastAsia"/>
                <w:kern w:val="0"/>
                <w:sz w:val="22"/>
                <w:szCs w:val="22"/>
              </w:rPr>
              <w:t>2</w:t>
            </w:r>
          </w:p>
        </w:tc>
        <w:tc>
          <w:tcPr>
            <w:tcW w:w="3199" w:type="dxa"/>
            <w:tcBorders>
              <w:top w:val="nil"/>
              <w:left w:val="nil"/>
              <w:bottom w:val="single" w:sz="4" w:space="0" w:color="auto"/>
              <w:right w:val="single" w:sz="4" w:space="0" w:color="auto"/>
            </w:tcBorders>
            <w:vAlign w:val="center"/>
          </w:tcPr>
          <w:p w14:paraId="7DF08AB1" w14:textId="77777777" w:rsidR="00B34C6E" w:rsidRDefault="00130DE5">
            <w:pPr>
              <w:widowControl/>
              <w:spacing w:line="320" w:lineRule="exact"/>
              <w:ind w:firstLineChars="0" w:firstLine="0"/>
              <w:rPr>
                <w:kern w:val="0"/>
                <w:sz w:val="22"/>
                <w:szCs w:val="22"/>
              </w:rPr>
            </w:pPr>
            <w:r>
              <w:rPr>
                <w:rFonts w:hint="eastAsia"/>
                <w:kern w:val="0"/>
                <w:sz w:val="22"/>
                <w:szCs w:val="22"/>
              </w:rPr>
              <w:t>部门（单位）的资产是否保存完整、使用合规、配置合理、处置规范、收入及时足额上缴，用于反映和考核部门（单位）资产安全运行情况。</w:t>
            </w:r>
          </w:p>
        </w:tc>
        <w:tc>
          <w:tcPr>
            <w:tcW w:w="6708" w:type="dxa"/>
            <w:tcBorders>
              <w:top w:val="nil"/>
              <w:left w:val="nil"/>
              <w:bottom w:val="single" w:sz="4" w:space="0" w:color="auto"/>
              <w:right w:val="single" w:sz="4" w:space="0" w:color="auto"/>
            </w:tcBorders>
            <w:vAlign w:val="center"/>
          </w:tcPr>
          <w:p w14:paraId="1005A3F0" w14:textId="77777777" w:rsidR="00B34C6E" w:rsidRDefault="00130DE5">
            <w:pPr>
              <w:widowControl/>
              <w:spacing w:line="320" w:lineRule="exact"/>
              <w:ind w:firstLineChars="0" w:firstLine="0"/>
              <w:rPr>
                <w:kern w:val="0"/>
                <w:sz w:val="22"/>
                <w:szCs w:val="22"/>
              </w:rPr>
            </w:pPr>
            <w:r>
              <w:rPr>
                <w:rFonts w:hint="eastAsia"/>
                <w:kern w:val="0"/>
                <w:sz w:val="22"/>
                <w:szCs w:val="22"/>
              </w:rPr>
              <w:t>1.资产配置合理、保管完整，账实相符（1分）；</w:t>
            </w:r>
            <w:r>
              <w:rPr>
                <w:rFonts w:hint="eastAsia"/>
                <w:kern w:val="0"/>
                <w:sz w:val="22"/>
                <w:szCs w:val="22"/>
              </w:rPr>
              <w:br/>
              <w:t>2.资产处置规范，有偿使用及处置收入及时足额上缴（1分）。</w:t>
            </w:r>
          </w:p>
        </w:tc>
        <w:tc>
          <w:tcPr>
            <w:tcW w:w="165" w:type="pct"/>
            <w:tcBorders>
              <w:top w:val="nil"/>
              <w:left w:val="nil"/>
              <w:bottom w:val="single" w:sz="4" w:space="0" w:color="auto"/>
              <w:right w:val="single" w:sz="4" w:space="0" w:color="auto"/>
            </w:tcBorders>
            <w:vAlign w:val="center"/>
          </w:tcPr>
          <w:p w14:paraId="436ED693" w14:textId="77777777" w:rsidR="00B34C6E" w:rsidRDefault="00130DE5">
            <w:pPr>
              <w:widowControl/>
              <w:spacing w:line="320" w:lineRule="exact"/>
              <w:ind w:firstLineChars="0" w:firstLine="0"/>
              <w:rPr>
                <w:kern w:val="0"/>
                <w:sz w:val="22"/>
                <w:szCs w:val="22"/>
              </w:rPr>
            </w:pPr>
            <w:r>
              <w:rPr>
                <w:rFonts w:hint="eastAsia"/>
                <w:kern w:val="0"/>
                <w:sz w:val="22"/>
                <w:szCs w:val="22"/>
              </w:rPr>
              <w:t>2</w:t>
            </w:r>
          </w:p>
        </w:tc>
      </w:tr>
      <w:tr w:rsidR="00B34C6E" w14:paraId="285E4113" w14:textId="77777777">
        <w:trPr>
          <w:trHeight w:val="1314"/>
        </w:trPr>
        <w:tc>
          <w:tcPr>
            <w:tcW w:w="189" w:type="pct"/>
            <w:vMerge/>
            <w:tcBorders>
              <w:top w:val="nil"/>
              <w:left w:val="single" w:sz="4" w:space="0" w:color="auto"/>
              <w:bottom w:val="single" w:sz="4" w:space="0" w:color="auto"/>
              <w:right w:val="single" w:sz="4" w:space="0" w:color="auto"/>
            </w:tcBorders>
            <w:vAlign w:val="center"/>
          </w:tcPr>
          <w:p w14:paraId="139F0589" w14:textId="77777777" w:rsidR="00B34C6E" w:rsidRDefault="00B34C6E">
            <w:pPr>
              <w:widowControl/>
              <w:spacing w:line="320" w:lineRule="exact"/>
              <w:ind w:firstLineChars="0" w:firstLine="0"/>
              <w:rPr>
                <w:kern w:val="0"/>
                <w:sz w:val="22"/>
                <w:szCs w:val="22"/>
              </w:rPr>
            </w:pPr>
          </w:p>
        </w:tc>
        <w:tc>
          <w:tcPr>
            <w:tcW w:w="233" w:type="pct"/>
            <w:vMerge/>
            <w:tcBorders>
              <w:top w:val="nil"/>
              <w:left w:val="single" w:sz="4" w:space="0" w:color="auto"/>
              <w:bottom w:val="single" w:sz="4" w:space="0" w:color="auto"/>
              <w:right w:val="single" w:sz="4" w:space="0" w:color="auto"/>
            </w:tcBorders>
            <w:vAlign w:val="center"/>
          </w:tcPr>
          <w:p w14:paraId="56A415E9" w14:textId="77777777" w:rsidR="00B34C6E" w:rsidRDefault="00B34C6E">
            <w:pPr>
              <w:widowControl/>
              <w:spacing w:line="320" w:lineRule="exact"/>
              <w:ind w:firstLineChars="0" w:firstLine="0"/>
              <w:rPr>
                <w:kern w:val="0"/>
                <w:sz w:val="22"/>
                <w:szCs w:val="22"/>
              </w:rPr>
            </w:pPr>
          </w:p>
        </w:tc>
        <w:tc>
          <w:tcPr>
            <w:tcW w:w="152" w:type="pct"/>
            <w:vMerge/>
            <w:tcBorders>
              <w:top w:val="nil"/>
              <w:left w:val="single" w:sz="4" w:space="0" w:color="auto"/>
              <w:bottom w:val="single" w:sz="4" w:space="0" w:color="auto"/>
              <w:right w:val="single" w:sz="4" w:space="0" w:color="auto"/>
            </w:tcBorders>
            <w:vAlign w:val="center"/>
          </w:tcPr>
          <w:p w14:paraId="6FE96DDF" w14:textId="77777777" w:rsidR="00B34C6E" w:rsidRDefault="00B34C6E">
            <w:pPr>
              <w:widowControl/>
              <w:spacing w:line="320" w:lineRule="exact"/>
              <w:ind w:firstLineChars="0" w:firstLine="0"/>
              <w:rPr>
                <w:kern w:val="0"/>
                <w:sz w:val="22"/>
                <w:szCs w:val="22"/>
              </w:rPr>
            </w:pPr>
          </w:p>
        </w:tc>
        <w:tc>
          <w:tcPr>
            <w:tcW w:w="247" w:type="pct"/>
            <w:vMerge/>
            <w:tcBorders>
              <w:top w:val="nil"/>
              <w:left w:val="single" w:sz="4" w:space="0" w:color="auto"/>
              <w:bottom w:val="single" w:sz="4" w:space="0" w:color="auto"/>
              <w:right w:val="single" w:sz="4" w:space="0" w:color="auto"/>
            </w:tcBorders>
            <w:vAlign w:val="center"/>
          </w:tcPr>
          <w:p w14:paraId="6929093B" w14:textId="77777777" w:rsidR="00B34C6E" w:rsidRDefault="00B34C6E">
            <w:pPr>
              <w:widowControl/>
              <w:spacing w:line="320" w:lineRule="exact"/>
              <w:ind w:firstLineChars="0" w:firstLine="0"/>
              <w:rPr>
                <w:kern w:val="0"/>
                <w:sz w:val="22"/>
                <w:szCs w:val="22"/>
              </w:rPr>
            </w:pPr>
          </w:p>
        </w:tc>
        <w:tc>
          <w:tcPr>
            <w:tcW w:w="274" w:type="pct"/>
            <w:tcBorders>
              <w:top w:val="nil"/>
              <w:left w:val="nil"/>
              <w:bottom w:val="single" w:sz="4" w:space="0" w:color="auto"/>
              <w:right w:val="single" w:sz="4" w:space="0" w:color="auto"/>
            </w:tcBorders>
            <w:vAlign w:val="center"/>
          </w:tcPr>
          <w:p w14:paraId="66541B23" w14:textId="77777777" w:rsidR="00B34C6E" w:rsidRDefault="00130DE5">
            <w:pPr>
              <w:widowControl/>
              <w:spacing w:line="320" w:lineRule="exact"/>
              <w:ind w:firstLineChars="0" w:firstLine="0"/>
              <w:rPr>
                <w:kern w:val="0"/>
                <w:sz w:val="22"/>
                <w:szCs w:val="22"/>
              </w:rPr>
            </w:pPr>
            <w:r>
              <w:rPr>
                <w:rFonts w:hint="eastAsia"/>
                <w:kern w:val="0"/>
                <w:sz w:val="22"/>
                <w:szCs w:val="22"/>
              </w:rPr>
              <w:t>固定资产利用率</w:t>
            </w:r>
          </w:p>
        </w:tc>
        <w:tc>
          <w:tcPr>
            <w:tcW w:w="243" w:type="pct"/>
            <w:tcBorders>
              <w:top w:val="nil"/>
              <w:left w:val="nil"/>
              <w:bottom w:val="single" w:sz="4" w:space="0" w:color="auto"/>
              <w:right w:val="single" w:sz="4" w:space="0" w:color="auto"/>
            </w:tcBorders>
            <w:vAlign w:val="center"/>
          </w:tcPr>
          <w:p w14:paraId="43A1ED79" w14:textId="77777777" w:rsidR="00B34C6E" w:rsidRDefault="00130DE5">
            <w:pPr>
              <w:widowControl/>
              <w:spacing w:line="320" w:lineRule="exact"/>
              <w:ind w:firstLineChars="0" w:firstLine="0"/>
              <w:rPr>
                <w:kern w:val="0"/>
                <w:sz w:val="22"/>
                <w:szCs w:val="22"/>
              </w:rPr>
            </w:pPr>
            <w:r>
              <w:rPr>
                <w:rFonts w:hint="eastAsia"/>
                <w:kern w:val="0"/>
                <w:sz w:val="22"/>
                <w:szCs w:val="22"/>
              </w:rPr>
              <w:t>1</w:t>
            </w:r>
          </w:p>
        </w:tc>
        <w:tc>
          <w:tcPr>
            <w:tcW w:w="3199" w:type="dxa"/>
            <w:tcBorders>
              <w:top w:val="nil"/>
              <w:left w:val="nil"/>
              <w:bottom w:val="single" w:sz="4" w:space="0" w:color="auto"/>
              <w:right w:val="single" w:sz="4" w:space="0" w:color="auto"/>
            </w:tcBorders>
            <w:vAlign w:val="center"/>
          </w:tcPr>
          <w:p w14:paraId="36201A0B" w14:textId="77777777" w:rsidR="00B34C6E" w:rsidRDefault="00130DE5">
            <w:pPr>
              <w:widowControl/>
              <w:spacing w:line="320" w:lineRule="exact"/>
              <w:ind w:firstLineChars="0" w:firstLine="0"/>
              <w:rPr>
                <w:kern w:val="0"/>
                <w:sz w:val="22"/>
                <w:szCs w:val="22"/>
              </w:rPr>
            </w:pPr>
            <w:r>
              <w:rPr>
                <w:rFonts w:hint="eastAsia"/>
                <w:kern w:val="0"/>
                <w:sz w:val="22"/>
                <w:szCs w:val="22"/>
              </w:rPr>
              <w:t>部门（单位）实际在用固定资产总额与所有固定资产总额的比例，用以反映和考核部门（单位）固定资产使用效率程度。</w:t>
            </w:r>
          </w:p>
        </w:tc>
        <w:tc>
          <w:tcPr>
            <w:tcW w:w="6708" w:type="dxa"/>
            <w:tcBorders>
              <w:top w:val="nil"/>
              <w:left w:val="nil"/>
              <w:bottom w:val="single" w:sz="4" w:space="0" w:color="auto"/>
              <w:right w:val="single" w:sz="4" w:space="0" w:color="auto"/>
            </w:tcBorders>
            <w:vAlign w:val="center"/>
          </w:tcPr>
          <w:p w14:paraId="0893DEBB" w14:textId="77777777" w:rsidR="00B34C6E" w:rsidRDefault="00130DE5">
            <w:pPr>
              <w:widowControl/>
              <w:spacing w:line="320" w:lineRule="exact"/>
              <w:ind w:firstLineChars="0" w:firstLine="0"/>
              <w:rPr>
                <w:kern w:val="0"/>
                <w:sz w:val="22"/>
                <w:szCs w:val="22"/>
              </w:rPr>
            </w:pPr>
            <w:r>
              <w:rPr>
                <w:rFonts w:hint="eastAsia"/>
                <w:kern w:val="0"/>
                <w:sz w:val="22"/>
                <w:szCs w:val="22"/>
              </w:rPr>
              <w:t xml:space="preserve">固定资产利用率=（实际在用固定资产总额/所有固定资产总额）×100%    </w:t>
            </w:r>
          </w:p>
          <w:p w14:paraId="2BD47165" w14:textId="77777777" w:rsidR="00B34C6E" w:rsidRDefault="00130DE5">
            <w:pPr>
              <w:widowControl/>
              <w:spacing w:line="320" w:lineRule="exact"/>
              <w:ind w:firstLineChars="0" w:firstLine="0"/>
              <w:rPr>
                <w:kern w:val="0"/>
                <w:sz w:val="22"/>
                <w:szCs w:val="22"/>
              </w:rPr>
            </w:pPr>
            <w:r>
              <w:rPr>
                <w:rFonts w:hint="eastAsia"/>
                <w:kern w:val="0"/>
                <w:sz w:val="22"/>
                <w:szCs w:val="22"/>
              </w:rPr>
              <w:t>1.固定资产利用率≥90%的，得1分；</w:t>
            </w:r>
            <w:r>
              <w:rPr>
                <w:rFonts w:hint="eastAsia"/>
                <w:kern w:val="0"/>
                <w:sz w:val="22"/>
                <w:szCs w:val="22"/>
              </w:rPr>
              <w:br/>
              <w:t>2.90%＞固定资产利用率≥75%的，得0.7分；</w:t>
            </w:r>
            <w:r>
              <w:rPr>
                <w:rFonts w:hint="eastAsia"/>
                <w:kern w:val="0"/>
                <w:sz w:val="22"/>
                <w:szCs w:val="22"/>
              </w:rPr>
              <w:br/>
              <w:t>3.75%＞固定资产利用率≥60%的，得0.4分；</w:t>
            </w:r>
            <w:r>
              <w:rPr>
                <w:rFonts w:hint="eastAsia"/>
                <w:kern w:val="0"/>
                <w:sz w:val="22"/>
                <w:szCs w:val="22"/>
              </w:rPr>
              <w:br/>
              <w:t>4.固定资产利用率＜60%的，得0分。</w:t>
            </w:r>
          </w:p>
        </w:tc>
        <w:tc>
          <w:tcPr>
            <w:tcW w:w="165" w:type="pct"/>
            <w:tcBorders>
              <w:top w:val="nil"/>
              <w:left w:val="nil"/>
              <w:bottom w:val="single" w:sz="4" w:space="0" w:color="auto"/>
              <w:right w:val="single" w:sz="4" w:space="0" w:color="auto"/>
            </w:tcBorders>
            <w:vAlign w:val="center"/>
          </w:tcPr>
          <w:p w14:paraId="100EF1C8" w14:textId="77777777" w:rsidR="00B34C6E" w:rsidRDefault="00130DE5">
            <w:pPr>
              <w:widowControl/>
              <w:spacing w:line="320" w:lineRule="exact"/>
              <w:ind w:firstLineChars="0" w:firstLine="0"/>
              <w:rPr>
                <w:kern w:val="0"/>
                <w:sz w:val="22"/>
                <w:szCs w:val="22"/>
              </w:rPr>
            </w:pPr>
            <w:r>
              <w:rPr>
                <w:rFonts w:hint="eastAsia"/>
                <w:kern w:val="0"/>
                <w:sz w:val="22"/>
                <w:szCs w:val="22"/>
              </w:rPr>
              <w:t>1</w:t>
            </w:r>
          </w:p>
        </w:tc>
      </w:tr>
      <w:tr w:rsidR="00B34C6E" w14:paraId="4ADD7F79" w14:textId="77777777">
        <w:trPr>
          <w:trHeight w:val="1559"/>
        </w:trPr>
        <w:tc>
          <w:tcPr>
            <w:tcW w:w="189" w:type="pct"/>
            <w:vMerge/>
            <w:tcBorders>
              <w:top w:val="nil"/>
              <w:left w:val="single" w:sz="4" w:space="0" w:color="auto"/>
              <w:bottom w:val="single" w:sz="4" w:space="0" w:color="auto"/>
              <w:right w:val="single" w:sz="4" w:space="0" w:color="auto"/>
            </w:tcBorders>
            <w:vAlign w:val="center"/>
          </w:tcPr>
          <w:p w14:paraId="42F35151" w14:textId="77777777" w:rsidR="00B34C6E" w:rsidRDefault="00B34C6E">
            <w:pPr>
              <w:widowControl/>
              <w:spacing w:line="320" w:lineRule="exact"/>
              <w:ind w:firstLineChars="0" w:firstLine="0"/>
              <w:rPr>
                <w:kern w:val="0"/>
                <w:sz w:val="22"/>
                <w:szCs w:val="22"/>
              </w:rPr>
            </w:pPr>
          </w:p>
        </w:tc>
        <w:tc>
          <w:tcPr>
            <w:tcW w:w="233" w:type="pct"/>
            <w:vMerge/>
            <w:tcBorders>
              <w:top w:val="nil"/>
              <w:left w:val="single" w:sz="4" w:space="0" w:color="auto"/>
              <w:bottom w:val="single" w:sz="4" w:space="0" w:color="auto"/>
              <w:right w:val="single" w:sz="4" w:space="0" w:color="auto"/>
            </w:tcBorders>
            <w:vAlign w:val="center"/>
          </w:tcPr>
          <w:p w14:paraId="0B835AFC" w14:textId="77777777" w:rsidR="00B34C6E" w:rsidRDefault="00B34C6E">
            <w:pPr>
              <w:widowControl/>
              <w:spacing w:line="320" w:lineRule="exact"/>
              <w:ind w:firstLineChars="0" w:firstLine="0"/>
              <w:rPr>
                <w:kern w:val="0"/>
                <w:sz w:val="22"/>
                <w:szCs w:val="22"/>
              </w:rPr>
            </w:pPr>
          </w:p>
        </w:tc>
        <w:tc>
          <w:tcPr>
            <w:tcW w:w="152" w:type="pct"/>
            <w:vMerge w:val="restart"/>
            <w:tcBorders>
              <w:top w:val="single" w:sz="4" w:space="0" w:color="auto"/>
              <w:left w:val="nil"/>
              <w:bottom w:val="single" w:sz="4" w:space="0" w:color="auto"/>
              <w:right w:val="single" w:sz="4" w:space="0" w:color="auto"/>
            </w:tcBorders>
            <w:vAlign w:val="center"/>
          </w:tcPr>
          <w:p w14:paraId="49461EC2" w14:textId="77777777" w:rsidR="00B34C6E" w:rsidRDefault="00130DE5">
            <w:pPr>
              <w:widowControl/>
              <w:spacing w:line="320" w:lineRule="exact"/>
              <w:ind w:firstLineChars="0" w:firstLine="0"/>
              <w:rPr>
                <w:kern w:val="0"/>
                <w:sz w:val="22"/>
                <w:szCs w:val="22"/>
              </w:rPr>
            </w:pPr>
            <w:r>
              <w:rPr>
                <w:rFonts w:hint="eastAsia"/>
                <w:kern w:val="0"/>
                <w:sz w:val="22"/>
                <w:szCs w:val="22"/>
              </w:rPr>
              <w:t>人员管理</w:t>
            </w:r>
          </w:p>
        </w:tc>
        <w:tc>
          <w:tcPr>
            <w:tcW w:w="247" w:type="pct"/>
            <w:vMerge w:val="restart"/>
            <w:tcBorders>
              <w:top w:val="single" w:sz="4" w:space="0" w:color="auto"/>
              <w:left w:val="nil"/>
              <w:bottom w:val="single" w:sz="4" w:space="0" w:color="auto"/>
              <w:right w:val="single" w:sz="4" w:space="0" w:color="auto"/>
            </w:tcBorders>
            <w:vAlign w:val="center"/>
          </w:tcPr>
          <w:p w14:paraId="2216CE92" w14:textId="77777777" w:rsidR="00B34C6E" w:rsidRDefault="00130DE5">
            <w:pPr>
              <w:widowControl/>
              <w:spacing w:line="320" w:lineRule="exact"/>
              <w:ind w:firstLineChars="0" w:firstLine="0"/>
              <w:rPr>
                <w:kern w:val="0"/>
                <w:sz w:val="22"/>
                <w:szCs w:val="22"/>
              </w:rPr>
            </w:pPr>
            <w:r>
              <w:rPr>
                <w:rFonts w:hint="eastAsia"/>
                <w:kern w:val="0"/>
                <w:sz w:val="22"/>
                <w:szCs w:val="22"/>
              </w:rPr>
              <w:t>2</w:t>
            </w:r>
          </w:p>
        </w:tc>
        <w:tc>
          <w:tcPr>
            <w:tcW w:w="274" w:type="pct"/>
            <w:tcBorders>
              <w:top w:val="single" w:sz="4" w:space="0" w:color="auto"/>
              <w:left w:val="nil"/>
              <w:bottom w:val="single" w:sz="4" w:space="0" w:color="auto"/>
              <w:right w:val="single" w:sz="4" w:space="0" w:color="auto"/>
            </w:tcBorders>
            <w:vAlign w:val="center"/>
          </w:tcPr>
          <w:p w14:paraId="5FFF8590" w14:textId="77777777" w:rsidR="00B34C6E" w:rsidRDefault="00130DE5">
            <w:pPr>
              <w:widowControl/>
              <w:spacing w:line="320" w:lineRule="exact"/>
              <w:ind w:firstLineChars="0" w:firstLine="0"/>
              <w:rPr>
                <w:kern w:val="0"/>
                <w:sz w:val="22"/>
                <w:szCs w:val="22"/>
              </w:rPr>
            </w:pPr>
            <w:r>
              <w:rPr>
                <w:rFonts w:hint="eastAsia"/>
                <w:kern w:val="0"/>
                <w:sz w:val="22"/>
                <w:szCs w:val="22"/>
              </w:rPr>
              <w:t>财政供养人员控制率</w:t>
            </w:r>
          </w:p>
        </w:tc>
        <w:tc>
          <w:tcPr>
            <w:tcW w:w="243" w:type="pct"/>
            <w:tcBorders>
              <w:top w:val="single" w:sz="4" w:space="0" w:color="auto"/>
              <w:left w:val="nil"/>
              <w:bottom w:val="single" w:sz="4" w:space="0" w:color="auto"/>
              <w:right w:val="single" w:sz="4" w:space="0" w:color="auto"/>
            </w:tcBorders>
            <w:vAlign w:val="center"/>
          </w:tcPr>
          <w:p w14:paraId="68B3CCF0" w14:textId="77777777" w:rsidR="00B34C6E" w:rsidRDefault="00130DE5">
            <w:pPr>
              <w:widowControl/>
              <w:spacing w:line="320" w:lineRule="exact"/>
              <w:ind w:firstLineChars="0" w:firstLine="0"/>
              <w:rPr>
                <w:kern w:val="0"/>
                <w:sz w:val="22"/>
                <w:szCs w:val="22"/>
              </w:rPr>
            </w:pPr>
            <w:r>
              <w:rPr>
                <w:rFonts w:hint="eastAsia"/>
                <w:kern w:val="0"/>
                <w:sz w:val="22"/>
                <w:szCs w:val="22"/>
              </w:rPr>
              <w:t>1</w:t>
            </w:r>
          </w:p>
        </w:tc>
        <w:tc>
          <w:tcPr>
            <w:tcW w:w="3199" w:type="dxa"/>
            <w:tcBorders>
              <w:top w:val="single" w:sz="4" w:space="0" w:color="auto"/>
              <w:left w:val="nil"/>
              <w:bottom w:val="single" w:sz="4" w:space="0" w:color="auto"/>
              <w:right w:val="single" w:sz="4" w:space="0" w:color="auto"/>
            </w:tcBorders>
            <w:vAlign w:val="center"/>
          </w:tcPr>
          <w:p w14:paraId="54C9F50B" w14:textId="77777777" w:rsidR="00B34C6E" w:rsidRDefault="00130DE5">
            <w:pPr>
              <w:widowControl/>
              <w:spacing w:line="320" w:lineRule="exact"/>
              <w:ind w:firstLineChars="0" w:firstLine="0"/>
              <w:rPr>
                <w:kern w:val="0"/>
                <w:sz w:val="22"/>
                <w:szCs w:val="22"/>
              </w:rPr>
            </w:pPr>
            <w:r>
              <w:rPr>
                <w:rFonts w:hint="eastAsia"/>
                <w:kern w:val="0"/>
                <w:sz w:val="22"/>
                <w:szCs w:val="22"/>
              </w:rPr>
              <w:t>部门（单位）本年度在编人数（含工勤人员）与核定编制数（含工勤人员）的比率。</w:t>
            </w:r>
          </w:p>
        </w:tc>
        <w:tc>
          <w:tcPr>
            <w:tcW w:w="6708" w:type="dxa"/>
            <w:tcBorders>
              <w:top w:val="single" w:sz="4" w:space="0" w:color="auto"/>
              <w:left w:val="nil"/>
              <w:bottom w:val="single" w:sz="4" w:space="0" w:color="auto"/>
              <w:right w:val="single" w:sz="4" w:space="0" w:color="auto"/>
            </w:tcBorders>
            <w:vAlign w:val="center"/>
          </w:tcPr>
          <w:p w14:paraId="62CA8960" w14:textId="77777777" w:rsidR="00B34C6E" w:rsidRDefault="00130DE5">
            <w:pPr>
              <w:widowControl/>
              <w:spacing w:line="320" w:lineRule="exact"/>
              <w:ind w:firstLineChars="0" w:firstLine="0"/>
              <w:rPr>
                <w:kern w:val="0"/>
                <w:sz w:val="22"/>
                <w:szCs w:val="22"/>
              </w:rPr>
            </w:pPr>
            <w:r>
              <w:rPr>
                <w:rFonts w:hint="eastAsia"/>
                <w:kern w:val="0"/>
                <w:sz w:val="22"/>
                <w:szCs w:val="22"/>
              </w:rPr>
              <w:t>财政供养人员控制率=本年度在编人数（含工勤人员）/核定编制数（含工勤人员）</w:t>
            </w:r>
          </w:p>
          <w:p w14:paraId="0F0514AD" w14:textId="77777777" w:rsidR="00B34C6E" w:rsidRDefault="00130DE5">
            <w:pPr>
              <w:widowControl/>
              <w:spacing w:line="320" w:lineRule="exact"/>
              <w:ind w:firstLineChars="0" w:firstLine="0"/>
              <w:rPr>
                <w:kern w:val="0"/>
                <w:sz w:val="22"/>
                <w:szCs w:val="22"/>
              </w:rPr>
            </w:pPr>
            <w:r>
              <w:rPr>
                <w:rFonts w:hint="eastAsia"/>
                <w:kern w:val="0"/>
                <w:sz w:val="22"/>
                <w:szCs w:val="22"/>
              </w:rPr>
              <w:t>1.财政供养人员控制率≤100%的，得1分；</w:t>
            </w:r>
          </w:p>
          <w:p w14:paraId="50F6DA6F" w14:textId="77777777" w:rsidR="00B34C6E" w:rsidRDefault="00130DE5">
            <w:pPr>
              <w:widowControl/>
              <w:spacing w:line="320" w:lineRule="exact"/>
              <w:ind w:firstLineChars="0" w:firstLine="0"/>
              <w:rPr>
                <w:kern w:val="0"/>
                <w:sz w:val="22"/>
                <w:szCs w:val="22"/>
              </w:rPr>
            </w:pPr>
            <w:r>
              <w:rPr>
                <w:rFonts w:hint="eastAsia"/>
                <w:kern w:val="0"/>
                <w:sz w:val="22"/>
                <w:szCs w:val="22"/>
              </w:rPr>
              <w:t>2.财政供养人员控制率＞100%的，得0分。</w:t>
            </w:r>
          </w:p>
        </w:tc>
        <w:tc>
          <w:tcPr>
            <w:tcW w:w="165" w:type="pct"/>
            <w:tcBorders>
              <w:top w:val="single" w:sz="4" w:space="0" w:color="auto"/>
              <w:left w:val="nil"/>
              <w:bottom w:val="single" w:sz="4" w:space="0" w:color="auto"/>
              <w:right w:val="single" w:sz="4" w:space="0" w:color="auto"/>
            </w:tcBorders>
            <w:vAlign w:val="center"/>
          </w:tcPr>
          <w:p w14:paraId="2926A6E6" w14:textId="77777777" w:rsidR="00B34C6E" w:rsidRDefault="00130DE5">
            <w:pPr>
              <w:widowControl/>
              <w:spacing w:line="320" w:lineRule="exact"/>
              <w:ind w:firstLineChars="0" w:firstLine="0"/>
              <w:rPr>
                <w:kern w:val="0"/>
                <w:sz w:val="22"/>
                <w:szCs w:val="22"/>
              </w:rPr>
            </w:pPr>
            <w:r>
              <w:rPr>
                <w:rFonts w:hint="eastAsia"/>
                <w:kern w:val="0"/>
                <w:sz w:val="22"/>
                <w:szCs w:val="22"/>
              </w:rPr>
              <w:t>1</w:t>
            </w:r>
          </w:p>
        </w:tc>
      </w:tr>
      <w:tr w:rsidR="00B34C6E" w14:paraId="7A881228" w14:textId="77777777">
        <w:trPr>
          <w:trHeight w:val="1267"/>
        </w:trPr>
        <w:tc>
          <w:tcPr>
            <w:tcW w:w="189" w:type="pct"/>
            <w:vMerge/>
            <w:tcBorders>
              <w:top w:val="nil"/>
              <w:left w:val="single" w:sz="4" w:space="0" w:color="auto"/>
              <w:bottom w:val="single" w:sz="4" w:space="0" w:color="auto"/>
              <w:right w:val="single" w:sz="4" w:space="0" w:color="auto"/>
            </w:tcBorders>
            <w:vAlign w:val="center"/>
          </w:tcPr>
          <w:p w14:paraId="2E702E75" w14:textId="77777777" w:rsidR="00B34C6E" w:rsidRDefault="00B34C6E">
            <w:pPr>
              <w:widowControl/>
              <w:spacing w:line="320" w:lineRule="exact"/>
              <w:ind w:firstLineChars="0" w:firstLine="0"/>
              <w:rPr>
                <w:kern w:val="0"/>
                <w:sz w:val="22"/>
                <w:szCs w:val="22"/>
              </w:rPr>
            </w:pPr>
          </w:p>
        </w:tc>
        <w:tc>
          <w:tcPr>
            <w:tcW w:w="233" w:type="pct"/>
            <w:vMerge/>
            <w:tcBorders>
              <w:top w:val="nil"/>
              <w:left w:val="single" w:sz="4" w:space="0" w:color="auto"/>
              <w:bottom w:val="single" w:sz="4" w:space="0" w:color="auto"/>
              <w:right w:val="single" w:sz="4" w:space="0" w:color="auto"/>
            </w:tcBorders>
            <w:vAlign w:val="center"/>
          </w:tcPr>
          <w:p w14:paraId="20B30EC1" w14:textId="77777777" w:rsidR="00B34C6E" w:rsidRDefault="00B34C6E">
            <w:pPr>
              <w:widowControl/>
              <w:spacing w:line="320" w:lineRule="exact"/>
              <w:ind w:firstLineChars="0" w:firstLine="0"/>
              <w:rPr>
                <w:kern w:val="0"/>
                <w:sz w:val="22"/>
                <w:szCs w:val="22"/>
              </w:rPr>
            </w:pPr>
          </w:p>
        </w:tc>
        <w:tc>
          <w:tcPr>
            <w:tcW w:w="152" w:type="pct"/>
            <w:vMerge/>
            <w:tcBorders>
              <w:top w:val="single" w:sz="4" w:space="0" w:color="auto"/>
              <w:left w:val="nil"/>
              <w:bottom w:val="single" w:sz="4" w:space="0" w:color="auto"/>
              <w:right w:val="single" w:sz="4" w:space="0" w:color="auto"/>
            </w:tcBorders>
            <w:vAlign w:val="center"/>
          </w:tcPr>
          <w:p w14:paraId="1049CA33" w14:textId="77777777" w:rsidR="00B34C6E" w:rsidRDefault="00B34C6E">
            <w:pPr>
              <w:widowControl/>
              <w:spacing w:line="320" w:lineRule="exact"/>
              <w:ind w:firstLineChars="0" w:firstLine="0"/>
              <w:rPr>
                <w:kern w:val="0"/>
                <w:sz w:val="22"/>
                <w:szCs w:val="22"/>
              </w:rPr>
            </w:pPr>
          </w:p>
        </w:tc>
        <w:tc>
          <w:tcPr>
            <w:tcW w:w="247" w:type="pct"/>
            <w:vMerge/>
            <w:tcBorders>
              <w:top w:val="single" w:sz="4" w:space="0" w:color="auto"/>
              <w:left w:val="nil"/>
              <w:bottom w:val="single" w:sz="4" w:space="0" w:color="auto"/>
              <w:right w:val="single" w:sz="4" w:space="0" w:color="auto"/>
            </w:tcBorders>
            <w:vAlign w:val="center"/>
          </w:tcPr>
          <w:p w14:paraId="79DEAFF6" w14:textId="77777777" w:rsidR="00B34C6E" w:rsidRDefault="00B34C6E">
            <w:pPr>
              <w:widowControl/>
              <w:spacing w:line="320" w:lineRule="exact"/>
              <w:ind w:firstLineChars="0" w:firstLine="0"/>
              <w:rPr>
                <w:kern w:val="0"/>
                <w:sz w:val="22"/>
                <w:szCs w:val="22"/>
              </w:rPr>
            </w:pPr>
          </w:p>
        </w:tc>
        <w:tc>
          <w:tcPr>
            <w:tcW w:w="274" w:type="pct"/>
            <w:tcBorders>
              <w:top w:val="single" w:sz="4" w:space="0" w:color="auto"/>
              <w:left w:val="nil"/>
              <w:bottom w:val="single" w:sz="4" w:space="0" w:color="auto"/>
              <w:right w:val="single" w:sz="4" w:space="0" w:color="auto"/>
            </w:tcBorders>
            <w:vAlign w:val="center"/>
          </w:tcPr>
          <w:p w14:paraId="6F115B5D" w14:textId="77777777" w:rsidR="00B34C6E" w:rsidRDefault="00130DE5">
            <w:pPr>
              <w:widowControl/>
              <w:spacing w:line="320" w:lineRule="exact"/>
              <w:ind w:firstLineChars="0" w:firstLine="0"/>
              <w:rPr>
                <w:kern w:val="0"/>
                <w:sz w:val="22"/>
                <w:szCs w:val="22"/>
              </w:rPr>
            </w:pPr>
            <w:r>
              <w:rPr>
                <w:rFonts w:hint="eastAsia"/>
                <w:kern w:val="0"/>
                <w:sz w:val="22"/>
                <w:szCs w:val="22"/>
              </w:rPr>
              <w:t>编外人员控制率</w:t>
            </w:r>
          </w:p>
        </w:tc>
        <w:tc>
          <w:tcPr>
            <w:tcW w:w="243" w:type="pct"/>
            <w:tcBorders>
              <w:top w:val="single" w:sz="4" w:space="0" w:color="auto"/>
              <w:left w:val="nil"/>
              <w:bottom w:val="single" w:sz="4" w:space="0" w:color="auto"/>
              <w:right w:val="single" w:sz="4" w:space="0" w:color="auto"/>
            </w:tcBorders>
            <w:vAlign w:val="center"/>
          </w:tcPr>
          <w:p w14:paraId="07EAE750" w14:textId="77777777" w:rsidR="00B34C6E" w:rsidRDefault="00130DE5">
            <w:pPr>
              <w:widowControl/>
              <w:spacing w:line="320" w:lineRule="exact"/>
              <w:ind w:firstLineChars="0" w:firstLine="0"/>
              <w:rPr>
                <w:kern w:val="0"/>
                <w:sz w:val="22"/>
                <w:szCs w:val="22"/>
              </w:rPr>
            </w:pPr>
            <w:r>
              <w:rPr>
                <w:rFonts w:hint="eastAsia"/>
                <w:kern w:val="0"/>
                <w:sz w:val="22"/>
                <w:szCs w:val="22"/>
              </w:rPr>
              <w:t>1</w:t>
            </w:r>
          </w:p>
        </w:tc>
        <w:tc>
          <w:tcPr>
            <w:tcW w:w="3199" w:type="dxa"/>
            <w:tcBorders>
              <w:top w:val="single" w:sz="4" w:space="0" w:color="auto"/>
              <w:left w:val="nil"/>
              <w:bottom w:val="single" w:sz="4" w:space="0" w:color="auto"/>
              <w:right w:val="single" w:sz="4" w:space="0" w:color="auto"/>
            </w:tcBorders>
            <w:vAlign w:val="center"/>
          </w:tcPr>
          <w:p w14:paraId="59B8AA86" w14:textId="77777777" w:rsidR="00B34C6E" w:rsidRDefault="00130DE5">
            <w:pPr>
              <w:widowControl/>
              <w:spacing w:line="320" w:lineRule="exact"/>
              <w:ind w:firstLineChars="0" w:firstLine="0"/>
              <w:rPr>
                <w:kern w:val="0"/>
                <w:sz w:val="22"/>
                <w:szCs w:val="22"/>
              </w:rPr>
            </w:pPr>
            <w:r>
              <w:rPr>
                <w:rFonts w:hint="eastAsia"/>
                <w:kern w:val="0"/>
                <w:sz w:val="22"/>
                <w:szCs w:val="22"/>
              </w:rPr>
              <w:t>部门（单位）本年度使用劳务派遣人员数量（含直接聘用的编外人员）与在职人员总数（在编+编外）的比率。</w:t>
            </w:r>
          </w:p>
        </w:tc>
        <w:tc>
          <w:tcPr>
            <w:tcW w:w="6708" w:type="dxa"/>
            <w:tcBorders>
              <w:top w:val="single" w:sz="4" w:space="0" w:color="auto"/>
              <w:left w:val="nil"/>
              <w:bottom w:val="single" w:sz="4" w:space="0" w:color="auto"/>
              <w:right w:val="single" w:sz="4" w:space="0" w:color="auto"/>
            </w:tcBorders>
            <w:vAlign w:val="center"/>
          </w:tcPr>
          <w:p w14:paraId="1C72B4F1" w14:textId="77777777" w:rsidR="00B34C6E" w:rsidRDefault="00130DE5">
            <w:pPr>
              <w:widowControl/>
              <w:spacing w:line="320" w:lineRule="exact"/>
              <w:ind w:firstLineChars="0" w:firstLine="0"/>
              <w:rPr>
                <w:kern w:val="0"/>
                <w:sz w:val="22"/>
                <w:szCs w:val="22"/>
              </w:rPr>
            </w:pPr>
            <w:r>
              <w:rPr>
                <w:rFonts w:hint="eastAsia"/>
                <w:kern w:val="0"/>
                <w:sz w:val="22"/>
                <w:szCs w:val="22"/>
              </w:rPr>
              <w:t>1.比率＜5%的，得1分；</w:t>
            </w:r>
          </w:p>
          <w:p w14:paraId="7794485B" w14:textId="77777777" w:rsidR="00B34C6E" w:rsidRDefault="00130DE5">
            <w:pPr>
              <w:widowControl/>
              <w:spacing w:line="320" w:lineRule="exact"/>
              <w:ind w:firstLineChars="0" w:firstLine="0"/>
              <w:rPr>
                <w:kern w:val="0"/>
                <w:sz w:val="22"/>
                <w:szCs w:val="22"/>
              </w:rPr>
            </w:pPr>
            <w:r>
              <w:rPr>
                <w:rFonts w:hint="eastAsia"/>
                <w:kern w:val="0"/>
                <w:sz w:val="22"/>
                <w:szCs w:val="22"/>
              </w:rPr>
              <w:t>2.5%≤比率≤10%的，得0.5分；</w:t>
            </w:r>
            <w:r>
              <w:rPr>
                <w:rFonts w:hint="eastAsia"/>
                <w:kern w:val="0"/>
                <w:sz w:val="22"/>
                <w:szCs w:val="22"/>
              </w:rPr>
              <w:br/>
              <w:t>3.比率＞10%的，得0分。</w:t>
            </w:r>
          </w:p>
        </w:tc>
        <w:tc>
          <w:tcPr>
            <w:tcW w:w="165" w:type="pct"/>
            <w:tcBorders>
              <w:top w:val="single" w:sz="4" w:space="0" w:color="auto"/>
              <w:left w:val="nil"/>
              <w:bottom w:val="single" w:sz="4" w:space="0" w:color="auto"/>
              <w:right w:val="single" w:sz="4" w:space="0" w:color="auto"/>
            </w:tcBorders>
            <w:vAlign w:val="center"/>
          </w:tcPr>
          <w:p w14:paraId="0EA8BDDA" w14:textId="77777777" w:rsidR="00B34C6E" w:rsidRDefault="00130DE5">
            <w:pPr>
              <w:widowControl/>
              <w:spacing w:line="320" w:lineRule="exact"/>
              <w:ind w:firstLineChars="0" w:firstLine="0"/>
              <w:rPr>
                <w:kern w:val="0"/>
                <w:sz w:val="22"/>
                <w:szCs w:val="22"/>
              </w:rPr>
            </w:pPr>
            <w:r>
              <w:rPr>
                <w:rFonts w:hint="eastAsia"/>
                <w:kern w:val="0"/>
                <w:sz w:val="22"/>
                <w:szCs w:val="22"/>
              </w:rPr>
              <w:t>1</w:t>
            </w:r>
          </w:p>
        </w:tc>
      </w:tr>
      <w:tr w:rsidR="00B34C6E" w14:paraId="60A52CD6" w14:textId="77777777">
        <w:trPr>
          <w:trHeight w:val="1521"/>
        </w:trPr>
        <w:tc>
          <w:tcPr>
            <w:tcW w:w="189" w:type="pct"/>
            <w:vMerge/>
            <w:tcBorders>
              <w:top w:val="nil"/>
              <w:left w:val="single" w:sz="4" w:space="0" w:color="auto"/>
              <w:bottom w:val="single" w:sz="4" w:space="0" w:color="auto"/>
              <w:right w:val="single" w:sz="4" w:space="0" w:color="auto"/>
            </w:tcBorders>
            <w:vAlign w:val="center"/>
          </w:tcPr>
          <w:p w14:paraId="512D910D" w14:textId="77777777" w:rsidR="00B34C6E" w:rsidRDefault="00B34C6E">
            <w:pPr>
              <w:widowControl/>
              <w:spacing w:line="320" w:lineRule="exact"/>
              <w:ind w:firstLineChars="0" w:firstLine="0"/>
              <w:rPr>
                <w:kern w:val="0"/>
                <w:sz w:val="22"/>
                <w:szCs w:val="22"/>
              </w:rPr>
            </w:pPr>
          </w:p>
        </w:tc>
        <w:tc>
          <w:tcPr>
            <w:tcW w:w="233" w:type="pct"/>
            <w:vMerge/>
            <w:tcBorders>
              <w:top w:val="nil"/>
              <w:left w:val="single" w:sz="4" w:space="0" w:color="auto"/>
              <w:bottom w:val="single" w:sz="4" w:space="0" w:color="auto"/>
              <w:right w:val="single" w:sz="4" w:space="0" w:color="auto"/>
            </w:tcBorders>
            <w:vAlign w:val="center"/>
          </w:tcPr>
          <w:p w14:paraId="5C2277C3" w14:textId="77777777" w:rsidR="00B34C6E" w:rsidRDefault="00B34C6E">
            <w:pPr>
              <w:widowControl/>
              <w:spacing w:line="320" w:lineRule="exact"/>
              <w:ind w:firstLineChars="0" w:firstLine="0"/>
              <w:rPr>
                <w:kern w:val="0"/>
                <w:sz w:val="22"/>
                <w:szCs w:val="22"/>
              </w:rPr>
            </w:pPr>
          </w:p>
        </w:tc>
        <w:tc>
          <w:tcPr>
            <w:tcW w:w="152" w:type="pct"/>
            <w:tcBorders>
              <w:top w:val="nil"/>
              <w:left w:val="nil"/>
              <w:bottom w:val="single" w:sz="4" w:space="0" w:color="auto"/>
              <w:right w:val="single" w:sz="4" w:space="0" w:color="auto"/>
            </w:tcBorders>
            <w:vAlign w:val="center"/>
          </w:tcPr>
          <w:p w14:paraId="31595E17" w14:textId="77777777" w:rsidR="00B34C6E" w:rsidRDefault="00130DE5">
            <w:pPr>
              <w:widowControl/>
              <w:spacing w:line="320" w:lineRule="exact"/>
              <w:ind w:firstLineChars="0" w:firstLine="0"/>
              <w:rPr>
                <w:kern w:val="0"/>
                <w:sz w:val="22"/>
                <w:szCs w:val="22"/>
              </w:rPr>
            </w:pPr>
            <w:r>
              <w:rPr>
                <w:rFonts w:hint="eastAsia"/>
                <w:kern w:val="0"/>
                <w:sz w:val="22"/>
                <w:szCs w:val="22"/>
              </w:rPr>
              <w:t>制度管理</w:t>
            </w:r>
          </w:p>
        </w:tc>
        <w:tc>
          <w:tcPr>
            <w:tcW w:w="247" w:type="pct"/>
            <w:tcBorders>
              <w:top w:val="nil"/>
              <w:left w:val="nil"/>
              <w:bottom w:val="single" w:sz="4" w:space="0" w:color="auto"/>
              <w:right w:val="single" w:sz="4" w:space="0" w:color="auto"/>
            </w:tcBorders>
            <w:vAlign w:val="center"/>
          </w:tcPr>
          <w:p w14:paraId="4C7B618F" w14:textId="77777777" w:rsidR="00B34C6E" w:rsidRDefault="00130DE5">
            <w:pPr>
              <w:widowControl/>
              <w:spacing w:line="320" w:lineRule="exact"/>
              <w:ind w:firstLineChars="0" w:firstLine="0"/>
              <w:rPr>
                <w:kern w:val="0"/>
                <w:sz w:val="22"/>
                <w:szCs w:val="22"/>
              </w:rPr>
            </w:pPr>
            <w:r>
              <w:rPr>
                <w:rFonts w:hint="eastAsia"/>
                <w:kern w:val="0"/>
                <w:sz w:val="22"/>
                <w:szCs w:val="22"/>
              </w:rPr>
              <w:t>3</w:t>
            </w:r>
          </w:p>
        </w:tc>
        <w:tc>
          <w:tcPr>
            <w:tcW w:w="274" w:type="pct"/>
            <w:tcBorders>
              <w:top w:val="nil"/>
              <w:left w:val="nil"/>
              <w:bottom w:val="single" w:sz="4" w:space="0" w:color="auto"/>
              <w:right w:val="single" w:sz="4" w:space="0" w:color="auto"/>
            </w:tcBorders>
            <w:vAlign w:val="center"/>
          </w:tcPr>
          <w:p w14:paraId="345A968C" w14:textId="77777777" w:rsidR="00B34C6E" w:rsidRDefault="00130DE5">
            <w:pPr>
              <w:widowControl/>
              <w:spacing w:line="320" w:lineRule="exact"/>
              <w:ind w:firstLineChars="0" w:firstLine="0"/>
              <w:rPr>
                <w:kern w:val="0"/>
                <w:sz w:val="22"/>
                <w:szCs w:val="22"/>
              </w:rPr>
            </w:pPr>
            <w:r>
              <w:rPr>
                <w:rFonts w:hint="eastAsia"/>
                <w:kern w:val="0"/>
                <w:sz w:val="22"/>
                <w:szCs w:val="22"/>
              </w:rPr>
              <w:t>管理制度健全性</w:t>
            </w:r>
          </w:p>
        </w:tc>
        <w:tc>
          <w:tcPr>
            <w:tcW w:w="243" w:type="pct"/>
            <w:tcBorders>
              <w:top w:val="nil"/>
              <w:left w:val="nil"/>
              <w:bottom w:val="single" w:sz="4" w:space="0" w:color="auto"/>
              <w:right w:val="single" w:sz="4" w:space="0" w:color="auto"/>
            </w:tcBorders>
            <w:vAlign w:val="center"/>
          </w:tcPr>
          <w:p w14:paraId="124E4C68" w14:textId="77777777" w:rsidR="00B34C6E" w:rsidRDefault="00130DE5">
            <w:pPr>
              <w:widowControl/>
              <w:spacing w:line="320" w:lineRule="exact"/>
              <w:ind w:firstLineChars="0" w:firstLine="0"/>
              <w:rPr>
                <w:kern w:val="0"/>
                <w:sz w:val="22"/>
                <w:szCs w:val="22"/>
              </w:rPr>
            </w:pPr>
            <w:r>
              <w:rPr>
                <w:rFonts w:hint="eastAsia"/>
                <w:kern w:val="0"/>
                <w:sz w:val="22"/>
                <w:szCs w:val="22"/>
              </w:rPr>
              <w:t>3</w:t>
            </w:r>
          </w:p>
        </w:tc>
        <w:tc>
          <w:tcPr>
            <w:tcW w:w="3199" w:type="dxa"/>
            <w:tcBorders>
              <w:top w:val="nil"/>
              <w:left w:val="nil"/>
              <w:bottom w:val="single" w:sz="4" w:space="0" w:color="auto"/>
              <w:right w:val="single" w:sz="4" w:space="0" w:color="auto"/>
            </w:tcBorders>
            <w:vAlign w:val="center"/>
          </w:tcPr>
          <w:p w14:paraId="60D5F990" w14:textId="77777777" w:rsidR="00B34C6E" w:rsidRDefault="00130DE5">
            <w:pPr>
              <w:widowControl/>
              <w:spacing w:line="320" w:lineRule="exact"/>
              <w:ind w:firstLineChars="0" w:firstLine="0"/>
              <w:rPr>
                <w:kern w:val="0"/>
                <w:sz w:val="22"/>
                <w:szCs w:val="22"/>
              </w:rPr>
            </w:pPr>
            <w:r>
              <w:rPr>
                <w:rFonts w:hint="eastAsia"/>
                <w:kern w:val="0"/>
                <w:sz w:val="22"/>
                <w:szCs w:val="22"/>
              </w:rPr>
              <w:t>部门（单位）制定了相应的预算资金、财务管理和预算绩效管理等制度并严格执行，用以反映部门（单位）的管理制度对其完成主要职责和促进事业发展的保障情况。</w:t>
            </w:r>
          </w:p>
        </w:tc>
        <w:tc>
          <w:tcPr>
            <w:tcW w:w="6708" w:type="dxa"/>
            <w:tcBorders>
              <w:top w:val="nil"/>
              <w:left w:val="nil"/>
              <w:bottom w:val="single" w:sz="4" w:space="0" w:color="auto"/>
              <w:right w:val="single" w:sz="4" w:space="0" w:color="auto"/>
            </w:tcBorders>
          </w:tcPr>
          <w:p w14:paraId="0BD3E39B" w14:textId="77777777" w:rsidR="00B34C6E" w:rsidRDefault="00130DE5">
            <w:pPr>
              <w:widowControl/>
              <w:spacing w:line="320" w:lineRule="exact"/>
              <w:ind w:firstLineChars="0" w:firstLine="0"/>
              <w:rPr>
                <w:kern w:val="0"/>
                <w:sz w:val="22"/>
                <w:szCs w:val="22"/>
              </w:rPr>
            </w:pPr>
            <w:r>
              <w:rPr>
                <w:rFonts w:hint="eastAsia"/>
                <w:kern w:val="0"/>
                <w:sz w:val="22"/>
                <w:szCs w:val="22"/>
              </w:rPr>
              <w:t>1.部门制定了财政资金管理、财务管理、内部控制等制度（0.5分）；</w:t>
            </w:r>
            <w:r>
              <w:rPr>
                <w:rFonts w:hint="eastAsia"/>
                <w:kern w:val="0"/>
                <w:sz w:val="22"/>
                <w:szCs w:val="22"/>
              </w:rPr>
              <w:br/>
              <w:t>2.上述财政资金管理、财务管理、内部控制等制度得到有效执行（1.5分）；</w:t>
            </w:r>
            <w:r>
              <w:rPr>
                <w:rFonts w:hint="eastAsia"/>
                <w:kern w:val="0"/>
                <w:sz w:val="22"/>
                <w:szCs w:val="22"/>
              </w:rPr>
              <w:br/>
              <w:t>3.部门按照预算和绩效管理一体化的要求制定本部门全面实施预算绩效管理的制度或工作方案，组织指导本级及下属单位开展事前评估、绩效目标编报、绩效监控、绩效评价和评价结果应用等工作（1分）。</w:t>
            </w:r>
          </w:p>
        </w:tc>
        <w:tc>
          <w:tcPr>
            <w:tcW w:w="165" w:type="pct"/>
            <w:tcBorders>
              <w:top w:val="nil"/>
              <w:left w:val="nil"/>
              <w:bottom w:val="single" w:sz="4" w:space="0" w:color="auto"/>
              <w:right w:val="single" w:sz="4" w:space="0" w:color="auto"/>
            </w:tcBorders>
            <w:vAlign w:val="center"/>
          </w:tcPr>
          <w:p w14:paraId="5ACF6010" w14:textId="77777777" w:rsidR="00B34C6E" w:rsidRDefault="00130DE5">
            <w:pPr>
              <w:widowControl/>
              <w:spacing w:line="320" w:lineRule="exact"/>
              <w:ind w:firstLineChars="0" w:firstLine="0"/>
              <w:rPr>
                <w:kern w:val="0"/>
                <w:sz w:val="22"/>
                <w:szCs w:val="22"/>
              </w:rPr>
            </w:pPr>
            <w:r>
              <w:rPr>
                <w:rFonts w:hint="eastAsia"/>
                <w:kern w:val="0"/>
                <w:sz w:val="22"/>
                <w:szCs w:val="22"/>
              </w:rPr>
              <w:t>3</w:t>
            </w:r>
          </w:p>
        </w:tc>
      </w:tr>
      <w:tr w:rsidR="00B34C6E" w14:paraId="64D67AAE" w14:textId="77777777">
        <w:trPr>
          <w:trHeight w:val="360"/>
        </w:trPr>
        <w:tc>
          <w:tcPr>
            <w:tcW w:w="189" w:type="pct"/>
            <w:vMerge w:val="restart"/>
            <w:tcBorders>
              <w:top w:val="nil"/>
              <w:left w:val="single" w:sz="4" w:space="0" w:color="auto"/>
              <w:bottom w:val="single" w:sz="4" w:space="0" w:color="auto"/>
              <w:right w:val="single" w:sz="4" w:space="0" w:color="auto"/>
            </w:tcBorders>
            <w:vAlign w:val="center"/>
          </w:tcPr>
          <w:p w14:paraId="3BB60494" w14:textId="77777777" w:rsidR="00B34C6E" w:rsidRDefault="00130DE5">
            <w:pPr>
              <w:widowControl/>
              <w:spacing w:line="320" w:lineRule="exact"/>
              <w:ind w:firstLineChars="0" w:firstLine="0"/>
              <w:rPr>
                <w:kern w:val="0"/>
                <w:sz w:val="22"/>
                <w:szCs w:val="22"/>
              </w:rPr>
            </w:pPr>
            <w:r>
              <w:rPr>
                <w:rFonts w:hint="eastAsia"/>
                <w:kern w:val="0"/>
                <w:sz w:val="22"/>
                <w:szCs w:val="22"/>
              </w:rPr>
              <w:t>部</w:t>
            </w:r>
            <w:r>
              <w:rPr>
                <w:rFonts w:hint="eastAsia"/>
                <w:kern w:val="0"/>
                <w:sz w:val="22"/>
                <w:szCs w:val="22"/>
              </w:rPr>
              <w:lastRenderedPageBreak/>
              <w:t>门绩效</w:t>
            </w:r>
          </w:p>
        </w:tc>
        <w:tc>
          <w:tcPr>
            <w:tcW w:w="233" w:type="pct"/>
            <w:vMerge w:val="restart"/>
            <w:tcBorders>
              <w:top w:val="nil"/>
              <w:left w:val="single" w:sz="4" w:space="0" w:color="auto"/>
              <w:bottom w:val="single" w:sz="4" w:space="0" w:color="auto"/>
              <w:right w:val="single" w:sz="4" w:space="0" w:color="auto"/>
            </w:tcBorders>
            <w:vAlign w:val="center"/>
          </w:tcPr>
          <w:p w14:paraId="50DA7EC0" w14:textId="77777777" w:rsidR="00B34C6E" w:rsidRDefault="00130DE5">
            <w:pPr>
              <w:widowControl/>
              <w:spacing w:line="320" w:lineRule="exact"/>
              <w:ind w:firstLineChars="0" w:firstLine="0"/>
              <w:rPr>
                <w:kern w:val="0"/>
                <w:sz w:val="22"/>
                <w:szCs w:val="22"/>
              </w:rPr>
            </w:pPr>
            <w:r>
              <w:rPr>
                <w:rFonts w:hint="eastAsia"/>
                <w:kern w:val="0"/>
                <w:sz w:val="22"/>
                <w:szCs w:val="22"/>
              </w:rPr>
              <w:lastRenderedPageBreak/>
              <w:t>60</w:t>
            </w:r>
          </w:p>
        </w:tc>
        <w:tc>
          <w:tcPr>
            <w:tcW w:w="152" w:type="pct"/>
            <w:tcBorders>
              <w:top w:val="nil"/>
              <w:left w:val="nil"/>
              <w:bottom w:val="single" w:sz="4" w:space="0" w:color="auto"/>
              <w:right w:val="single" w:sz="4" w:space="0" w:color="auto"/>
            </w:tcBorders>
            <w:vAlign w:val="center"/>
          </w:tcPr>
          <w:p w14:paraId="693D758C" w14:textId="77777777" w:rsidR="00B34C6E" w:rsidRDefault="00130DE5">
            <w:pPr>
              <w:widowControl/>
              <w:spacing w:line="320" w:lineRule="exact"/>
              <w:ind w:firstLineChars="0" w:firstLine="0"/>
              <w:rPr>
                <w:kern w:val="0"/>
                <w:sz w:val="22"/>
                <w:szCs w:val="22"/>
              </w:rPr>
            </w:pPr>
            <w:r>
              <w:rPr>
                <w:rFonts w:hint="eastAsia"/>
                <w:kern w:val="0"/>
                <w:sz w:val="22"/>
                <w:szCs w:val="22"/>
              </w:rPr>
              <w:t>经</w:t>
            </w:r>
            <w:r>
              <w:rPr>
                <w:rFonts w:hint="eastAsia"/>
                <w:kern w:val="0"/>
                <w:sz w:val="22"/>
                <w:szCs w:val="22"/>
              </w:rPr>
              <w:lastRenderedPageBreak/>
              <w:t>济性</w:t>
            </w:r>
          </w:p>
        </w:tc>
        <w:tc>
          <w:tcPr>
            <w:tcW w:w="247" w:type="pct"/>
            <w:tcBorders>
              <w:top w:val="nil"/>
              <w:left w:val="nil"/>
              <w:bottom w:val="single" w:sz="4" w:space="0" w:color="auto"/>
              <w:right w:val="single" w:sz="4" w:space="0" w:color="auto"/>
            </w:tcBorders>
            <w:vAlign w:val="center"/>
          </w:tcPr>
          <w:p w14:paraId="75D367FA" w14:textId="77777777" w:rsidR="00B34C6E" w:rsidRDefault="00130DE5">
            <w:pPr>
              <w:widowControl/>
              <w:spacing w:line="320" w:lineRule="exact"/>
              <w:ind w:firstLineChars="0" w:firstLine="0"/>
              <w:rPr>
                <w:kern w:val="0"/>
                <w:sz w:val="22"/>
                <w:szCs w:val="22"/>
              </w:rPr>
            </w:pPr>
            <w:r>
              <w:rPr>
                <w:rFonts w:hint="eastAsia"/>
                <w:kern w:val="0"/>
                <w:sz w:val="22"/>
                <w:szCs w:val="22"/>
              </w:rPr>
              <w:lastRenderedPageBreak/>
              <w:t>6</w:t>
            </w:r>
          </w:p>
        </w:tc>
        <w:tc>
          <w:tcPr>
            <w:tcW w:w="274" w:type="pct"/>
            <w:tcBorders>
              <w:top w:val="nil"/>
              <w:left w:val="nil"/>
              <w:bottom w:val="single" w:sz="4" w:space="0" w:color="auto"/>
              <w:right w:val="single" w:sz="4" w:space="0" w:color="auto"/>
            </w:tcBorders>
            <w:vAlign w:val="center"/>
          </w:tcPr>
          <w:p w14:paraId="4A48E625" w14:textId="77777777" w:rsidR="00B34C6E" w:rsidRDefault="00130DE5">
            <w:pPr>
              <w:widowControl/>
              <w:spacing w:line="320" w:lineRule="exact"/>
              <w:ind w:firstLineChars="0" w:firstLine="0"/>
              <w:rPr>
                <w:kern w:val="0"/>
                <w:sz w:val="22"/>
                <w:szCs w:val="22"/>
              </w:rPr>
            </w:pPr>
            <w:r>
              <w:rPr>
                <w:rFonts w:hint="eastAsia"/>
                <w:kern w:val="0"/>
                <w:sz w:val="22"/>
                <w:szCs w:val="22"/>
              </w:rPr>
              <w:t>公用</w:t>
            </w:r>
            <w:r>
              <w:rPr>
                <w:rFonts w:hint="eastAsia"/>
                <w:kern w:val="0"/>
                <w:sz w:val="22"/>
                <w:szCs w:val="22"/>
              </w:rPr>
              <w:lastRenderedPageBreak/>
              <w:t>经费控制率</w:t>
            </w:r>
          </w:p>
        </w:tc>
        <w:tc>
          <w:tcPr>
            <w:tcW w:w="243" w:type="pct"/>
            <w:tcBorders>
              <w:top w:val="nil"/>
              <w:left w:val="nil"/>
              <w:bottom w:val="single" w:sz="4" w:space="0" w:color="auto"/>
              <w:right w:val="single" w:sz="4" w:space="0" w:color="auto"/>
            </w:tcBorders>
            <w:vAlign w:val="center"/>
          </w:tcPr>
          <w:p w14:paraId="69B1EAE3" w14:textId="77777777" w:rsidR="00B34C6E" w:rsidRDefault="00130DE5">
            <w:pPr>
              <w:widowControl/>
              <w:spacing w:line="320" w:lineRule="exact"/>
              <w:ind w:firstLineChars="0" w:firstLine="0"/>
              <w:rPr>
                <w:kern w:val="0"/>
                <w:sz w:val="22"/>
                <w:szCs w:val="22"/>
              </w:rPr>
            </w:pPr>
            <w:r>
              <w:rPr>
                <w:rFonts w:hint="eastAsia"/>
                <w:kern w:val="0"/>
                <w:sz w:val="22"/>
                <w:szCs w:val="22"/>
              </w:rPr>
              <w:lastRenderedPageBreak/>
              <w:t>6</w:t>
            </w:r>
          </w:p>
        </w:tc>
        <w:tc>
          <w:tcPr>
            <w:tcW w:w="3199" w:type="dxa"/>
            <w:tcBorders>
              <w:top w:val="nil"/>
              <w:left w:val="nil"/>
              <w:bottom w:val="single" w:sz="4" w:space="0" w:color="auto"/>
              <w:right w:val="single" w:sz="4" w:space="0" w:color="auto"/>
            </w:tcBorders>
            <w:vAlign w:val="center"/>
          </w:tcPr>
          <w:p w14:paraId="698CF14F" w14:textId="77777777" w:rsidR="00B34C6E" w:rsidRDefault="00130DE5">
            <w:pPr>
              <w:widowControl/>
              <w:spacing w:line="320" w:lineRule="exact"/>
              <w:ind w:firstLineChars="0" w:firstLine="0"/>
              <w:rPr>
                <w:kern w:val="0"/>
                <w:sz w:val="22"/>
                <w:szCs w:val="22"/>
              </w:rPr>
            </w:pPr>
            <w:r>
              <w:rPr>
                <w:rFonts w:hint="eastAsia"/>
                <w:kern w:val="0"/>
                <w:sz w:val="22"/>
                <w:szCs w:val="22"/>
              </w:rPr>
              <w:t>部门（单位）本年度实际支出</w:t>
            </w:r>
            <w:r>
              <w:rPr>
                <w:rFonts w:hint="eastAsia"/>
                <w:kern w:val="0"/>
                <w:sz w:val="22"/>
                <w:szCs w:val="22"/>
              </w:rPr>
              <w:lastRenderedPageBreak/>
              <w:t>的公用经费总额与预算安排的公用经费总额的比率，用以反映和考核部门（单位）对机构运转成本的实际控制程度。</w:t>
            </w:r>
          </w:p>
        </w:tc>
        <w:tc>
          <w:tcPr>
            <w:tcW w:w="6708" w:type="dxa"/>
            <w:tcBorders>
              <w:top w:val="nil"/>
              <w:left w:val="nil"/>
              <w:bottom w:val="single" w:sz="4" w:space="0" w:color="auto"/>
              <w:right w:val="single" w:sz="4" w:space="0" w:color="auto"/>
            </w:tcBorders>
            <w:vAlign w:val="center"/>
          </w:tcPr>
          <w:p w14:paraId="5F1264A6" w14:textId="77777777" w:rsidR="00B34C6E" w:rsidRDefault="00130DE5">
            <w:pPr>
              <w:widowControl/>
              <w:spacing w:line="320" w:lineRule="exact"/>
              <w:ind w:firstLineChars="0" w:firstLine="0"/>
              <w:rPr>
                <w:kern w:val="0"/>
                <w:sz w:val="22"/>
                <w:szCs w:val="22"/>
              </w:rPr>
            </w:pPr>
            <w:r>
              <w:rPr>
                <w:rFonts w:hint="eastAsia"/>
                <w:kern w:val="0"/>
                <w:sz w:val="22"/>
                <w:szCs w:val="22"/>
              </w:rPr>
              <w:lastRenderedPageBreak/>
              <w:t>1.“三公”经费控制率=“三公”经费实际支出数/“三公”经费预</w:t>
            </w:r>
            <w:r>
              <w:rPr>
                <w:rFonts w:hint="eastAsia"/>
                <w:kern w:val="0"/>
                <w:sz w:val="22"/>
                <w:szCs w:val="22"/>
              </w:rPr>
              <w:lastRenderedPageBreak/>
              <w:t>算安排数×100%</w:t>
            </w:r>
          </w:p>
          <w:p w14:paraId="5FAC254C" w14:textId="77777777" w:rsidR="00B34C6E" w:rsidRDefault="00130DE5">
            <w:pPr>
              <w:widowControl/>
              <w:spacing w:line="320" w:lineRule="exact"/>
              <w:ind w:firstLineChars="0" w:firstLine="0"/>
              <w:rPr>
                <w:kern w:val="0"/>
                <w:sz w:val="22"/>
                <w:szCs w:val="22"/>
              </w:rPr>
            </w:pPr>
            <w:r>
              <w:rPr>
                <w:rFonts w:hint="eastAsia"/>
                <w:kern w:val="0"/>
                <w:sz w:val="22"/>
                <w:szCs w:val="22"/>
              </w:rPr>
              <w:t>（1）“三公”经费控制率＜90%的，得3分；</w:t>
            </w:r>
          </w:p>
          <w:p w14:paraId="6A1FAB26" w14:textId="77777777" w:rsidR="00B34C6E" w:rsidRDefault="00130DE5">
            <w:pPr>
              <w:widowControl/>
              <w:spacing w:line="320" w:lineRule="exact"/>
              <w:ind w:firstLineChars="0" w:firstLine="0"/>
              <w:rPr>
                <w:kern w:val="0"/>
                <w:sz w:val="22"/>
                <w:szCs w:val="22"/>
              </w:rPr>
            </w:pPr>
            <w:r>
              <w:rPr>
                <w:rFonts w:hint="eastAsia"/>
                <w:kern w:val="0"/>
                <w:sz w:val="22"/>
                <w:szCs w:val="22"/>
              </w:rPr>
              <w:t>（2）90%≤“三公”经费控制率≤100%的，得2分；</w:t>
            </w:r>
          </w:p>
          <w:p w14:paraId="5BF5C923" w14:textId="77777777" w:rsidR="00B34C6E" w:rsidRDefault="00130DE5">
            <w:pPr>
              <w:widowControl/>
              <w:spacing w:line="320" w:lineRule="exact"/>
              <w:ind w:firstLineChars="0" w:firstLine="0"/>
              <w:rPr>
                <w:kern w:val="0"/>
                <w:sz w:val="22"/>
                <w:szCs w:val="22"/>
              </w:rPr>
            </w:pPr>
            <w:r>
              <w:rPr>
                <w:rFonts w:hint="eastAsia"/>
                <w:kern w:val="0"/>
                <w:sz w:val="22"/>
                <w:szCs w:val="22"/>
              </w:rPr>
              <w:t>（3）“三公”经费控制率＞100%的，得0分。</w:t>
            </w:r>
            <w:r>
              <w:rPr>
                <w:rFonts w:hint="eastAsia"/>
                <w:kern w:val="0"/>
                <w:sz w:val="22"/>
                <w:szCs w:val="22"/>
              </w:rPr>
              <w:br/>
              <w:t>2. 日常公用经费控制率=日常公用经费决算数/日常公用经费调整预算数×100%</w:t>
            </w:r>
          </w:p>
          <w:p w14:paraId="7F3238F9" w14:textId="77777777" w:rsidR="00B34C6E" w:rsidRDefault="00130DE5">
            <w:pPr>
              <w:widowControl/>
              <w:spacing w:line="320" w:lineRule="exact"/>
              <w:ind w:firstLineChars="0" w:firstLine="0"/>
              <w:rPr>
                <w:kern w:val="0"/>
                <w:sz w:val="22"/>
                <w:szCs w:val="22"/>
              </w:rPr>
            </w:pPr>
            <w:r>
              <w:rPr>
                <w:rFonts w:hint="eastAsia"/>
                <w:kern w:val="0"/>
                <w:sz w:val="22"/>
                <w:szCs w:val="22"/>
              </w:rPr>
              <w:t>（1）日常公用经费控制率＜90%的，得3分；</w:t>
            </w:r>
          </w:p>
          <w:p w14:paraId="44C0B2ED" w14:textId="77777777" w:rsidR="00B34C6E" w:rsidRDefault="00130DE5">
            <w:pPr>
              <w:widowControl/>
              <w:spacing w:line="320" w:lineRule="exact"/>
              <w:ind w:firstLineChars="0" w:firstLine="0"/>
              <w:rPr>
                <w:kern w:val="0"/>
                <w:sz w:val="22"/>
                <w:szCs w:val="22"/>
              </w:rPr>
            </w:pPr>
            <w:r>
              <w:rPr>
                <w:rFonts w:hint="eastAsia"/>
                <w:kern w:val="0"/>
                <w:sz w:val="22"/>
                <w:szCs w:val="22"/>
              </w:rPr>
              <w:t>（2）90%≤日常公用经费控制率≤100%的，得2分；</w:t>
            </w:r>
          </w:p>
          <w:p w14:paraId="2F9CFB5A" w14:textId="77777777" w:rsidR="00B34C6E" w:rsidRDefault="00130DE5">
            <w:pPr>
              <w:widowControl/>
              <w:spacing w:line="320" w:lineRule="exact"/>
              <w:ind w:firstLineChars="0" w:firstLine="0"/>
              <w:rPr>
                <w:kern w:val="0"/>
                <w:sz w:val="22"/>
                <w:szCs w:val="22"/>
              </w:rPr>
            </w:pPr>
            <w:r>
              <w:rPr>
                <w:rFonts w:hint="eastAsia"/>
                <w:kern w:val="0"/>
                <w:sz w:val="22"/>
                <w:szCs w:val="22"/>
              </w:rPr>
              <w:t>（3）日常公用经费控制率＞100%的，得0分。</w:t>
            </w:r>
          </w:p>
        </w:tc>
        <w:tc>
          <w:tcPr>
            <w:tcW w:w="165" w:type="pct"/>
            <w:tcBorders>
              <w:top w:val="nil"/>
              <w:left w:val="nil"/>
              <w:bottom w:val="single" w:sz="4" w:space="0" w:color="auto"/>
              <w:right w:val="single" w:sz="4" w:space="0" w:color="auto"/>
            </w:tcBorders>
            <w:vAlign w:val="center"/>
          </w:tcPr>
          <w:p w14:paraId="34636996" w14:textId="77777777" w:rsidR="00B34C6E" w:rsidRDefault="00130DE5">
            <w:pPr>
              <w:widowControl/>
              <w:spacing w:line="320" w:lineRule="exact"/>
              <w:ind w:firstLineChars="0" w:firstLine="0"/>
              <w:rPr>
                <w:kern w:val="0"/>
                <w:sz w:val="22"/>
                <w:szCs w:val="22"/>
              </w:rPr>
            </w:pPr>
            <w:r>
              <w:rPr>
                <w:rFonts w:hint="eastAsia"/>
                <w:kern w:val="0"/>
                <w:sz w:val="22"/>
                <w:szCs w:val="22"/>
              </w:rPr>
              <w:lastRenderedPageBreak/>
              <w:t>6</w:t>
            </w:r>
          </w:p>
        </w:tc>
      </w:tr>
      <w:tr w:rsidR="00B34C6E" w14:paraId="02A281E2" w14:textId="77777777">
        <w:trPr>
          <w:trHeight w:val="2767"/>
        </w:trPr>
        <w:tc>
          <w:tcPr>
            <w:tcW w:w="189" w:type="pct"/>
            <w:vMerge/>
            <w:tcBorders>
              <w:top w:val="nil"/>
              <w:left w:val="single" w:sz="4" w:space="0" w:color="auto"/>
              <w:bottom w:val="single" w:sz="4" w:space="0" w:color="auto"/>
              <w:right w:val="single" w:sz="4" w:space="0" w:color="auto"/>
            </w:tcBorders>
            <w:vAlign w:val="center"/>
          </w:tcPr>
          <w:p w14:paraId="132D413A" w14:textId="77777777" w:rsidR="00B34C6E" w:rsidRDefault="00B34C6E">
            <w:pPr>
              <w:widowControl/>
              <w:spacing w:line="320" w:lineRule="exact"/>
              <w:ind w:firstLineChars="0" w:firstLine="0"/>
              <w:rPr>
                <w:kern w:val="0"/>
                <w:sz w:val="22"/>
                <w:szCs w:val="22"/>
              </w:rPr>
            </w:pPr>
          </w:p>
        </w:tc>
        <w:tc>
          <w:tcPr>
            <w:tcW w:w="233" w:type="pct"/>
            <w:vMerge/>
            <w:tcBorders>
              <w:top w:val="nil"/>
              <w:left w:val="single" w:sz="4" w:space="0" w:color="auto"/>
              <w:bottom w:val="single" w:sz="4" w:space="0" w:color="auto"/>
              <w:right w:val="single" w:sz="4" w:space="0" w:color="auto"/>
            </w:tcBorders>
            <w:vAlign w:val="center"/>
          </w:tcPr>
          <w:p w14:paraId="4A2C03A5" w14:textId="77777777" w:rsidR="00B34C6E" w:rsidRDefault="00B34C6E">
            <w:pPr>
              <w:widowControl/>
              <w:spacing w:line="320" w:lineRule="exact"/>
              <w:ind w:firstLineChars="0" w:firstLine="0"/>
              <w:rPr>
                <w:kern w:val="0"/>
                <w:sz w:val="22"/>
                <w:szCs w:val="22"/>
              </w:rPr>
            </w:pPr>
          </w:p>
        </w:tc>
        <w:tc>
          <w:tcPr>
            <w:tcW w:w="152" w:type="pct"/>
            <w:vMerge w:val="restart"/>
            <w:tcBorders>
              <w:top w:val="single" w:sz="4" w:space="0" w:color="auto"/>
              <w:left w:val="single" w:sz="4" w:space="0" w:color="auto"/>
              <w:bottom w:val="single" w:sz="4" w:space="0" w:color="auto"/>
              <w:right w:val="single" w:sz="4" w:space="0" w:color="auto"/>
            </w:tcBorders>
            <w:vAlign w:val="center"/>
          </w:tcPr>
          <w:p w14:paraId="1594A5EA" w14:textId="77777777" w:rsidR="00B34C6E" w:rsidRDefault="00130DE5">
            <w:pPr>
              <w:spacing w:line="320" w:lineRule="exact"/>
              <w:ind w:firstLineChars="0" w:firstLine="0"/>
              <w:rPr>
                <w:kern w:val="0"/>
                <w:sz w:val="22"/>
                <w:szCs w:val="22"/>
              </w:rPr>
            </w:pPr>
            <w:r>
              <w:rPr>
                <w:rFonts w:hint="eastAsia"/>
                <w:kern w:val="0"/>
                <w:sz w:val="22"/>
                <w:szCs w:val="22"/>
              </w:rPr>
              <w:t>效率性</w:t>
            </w:r>
          </w:p>
        </w:tc>
        <w:tc>
          <w:tcPr>
            <w:tcW w:w="247" w:type="pct"/>
            <w:vMerge w:val="restart"/>
            <w:tcBorders>
              <w:top w:val="single" w:sz="4" w:space="0" w:color="auto"/>
              <w:left w:val="single" w:sz="4" w:space="0" w:color="auto"/>
              <w:bottom w:val="single" w:sz="4" w:space="0" w:color="auto"/>
              <w:right w:val="single" w:sz="4" w:space="0" w:color="auto"/>
            </w:tcBorders>
            <w:vAlign w:val="center"/>
          </w:tcPr>
          <w:p w14:paraId="02ADB4BD" w14:textId="77777777" w:rsidR="00B34C6E" w:rsidRDefault="00130DE5">
            <w:pPr>
              <w:spacing w:line="320" w:lineRule="exact"/>
              <w:ind w:firstLineChars="0" w:firstLine="0"/>
              <w:rPr>
                <w:kern w:val="0"/>
                <w:sz w:val="22"/>
                <w:szCs w:val="22"/>
              </w:rPr>
            </w:pPr>
            <w:r>
              <w:rPr>
                <w:rFonts w:hint="eastAsia"/>
                <w:kern w:val="0"/>
                <w:sz w:val="22"/>
                <w:szCs w:val="22"/>
              </w:rPr>
              <w:t>20</w:t>
            </w:r>
          </w:p>
        </w:tc>
        <w:tc>
          <w:tcPr>
            <w:tcW w:w="274" w:type="pct"/>
            <w:tcBorders>
              <w:top w:val="nil"/>
              <w:left w:val="nil"/>
              <w:bottom w:val="single" w:sz="4" w:space="0" w:color="auto"/>
              <w:right w:val="single" w:sz="4" w:space="0" w:color="auto"/>
            </w:tcBorders>
            <w:vAlign w:val="center"/>
          </w:tcPr>
          <w:p w14:paraId="5CFB6903" w14:textId="77777777" w:rsidR="00B34C6E" w:rsidRDefault="00130DE5">
            <w:pPr>
              <w:widowControl/>
              <w:spacing w:line="320" w:lineRule="exact"/>
              <w:ind w:firstLineChars="0" w:firstLine="0"/>
              <w:rPr>
                <w:kern w:val="0"/>
                <w:sz w:val="22"/>
                <w:szCs w:val="22"/>
              </w:rPr>
            </w:pPr>
            <w:r>
              <w:rPr>
                <w:rFonts w:hint="eastAsia"/>
                <w:kern w:val="0"/>
                <w:sz w:val="22"/>
                <w:szCs w:val="22"/>
              </w:rPr>
              <w:t>预算执行率</w:t>
            </w:r>
          </w:p>
        </w:tc>
        <w:tc>
          <w:tcPr>
            <w:tcW w:w="243" w:type="pct"/>
            <w:tcBorders>
              <w:top w:val="nil"/>
              <w:left w:val="nil"/>
              <w:bottom w:val="single" w:sz="4" w:space="0" w:color="auto"/>
              <w:right w:val="single" w:sz="4" w:space="0" w:color="auto"/>
            </w:tcBorders>
            <w:vAlign w:val="center"/>
          </w:tcPr>
          <w:p w14:paraId="33F87454" w14:textId="77777777" w:rsidR="00B34C6E" w:rsidRDefault="00130DE5">
            <w:pPr>
              <w:widowControl/>
              <w:spacing w:line="320" w:lineRule="exact"/>
              <w:ind w:firstLineChars="0" w:firstLine="0"/>
              <w:rPr>
                <w:kern w:val="0"/>
                <w:sz w:val="22"/>
                <w:szCs w:val="22"/>
              </w:rPr>
            </w:pPr>
            <w:r>
              <w:rPr>
                <w:rFonts w:hint="eastAsia"/>
                <w:kern w:val="0"/>
                <w:sz w:val="22"/>
                <w:szCs w:val="22"/>
              </w:rPr>
              <w:t>6</w:t>
            </w:r>
          </w:p>
        </w:tc>
        <w:tc>
          <w:tcPr>
            <w:tcW w:w="3199" w:type="dxa"/>
            <w:tcBorders>
              <w:top w:val="nil"/>
              <w:left w:val="nil"/>
              <w:bottom w:val="single" w:sz="4" w:space="0" w:color="auto"/>
              <w:right w:val="single" w:sz="4" w:space="0" w:color="auto"/>
            </w:tcBorders>
            <w:vAlign w:val="center"/>
          </w:tcPr>
          <w:p w14:paraId="5D939BFF" w14:textId="77777777" w:rsidR="00B34C6E" w:rsidRDefault="00130DE5">
            <w:pPr>
              <w:widowControl/>
              <w:spacing w:line="320" w:lineRule="exact"/>
              <w:ind w:firstLineChars="0" w:firstLine="0"/>
              <w:rPr>
                <w:kern w:val="0"/>
                <w:sz w:val="22"/>
                <w:szCs w:val="22"/>
              </w:rPr>
            </w:pPr>
            <w:r>
              <w:rPr>
                <w:rFonts w:hint="eastAsia"/>
                <w:kern w:val="0"/>
                <w:sz w:val="22"/>
                <w:szCs w:val="22"/>
              </w:rPr>
              <w:t>部门（单位）部门预算实际支付进度和既定支付进度的匹配情况，反映和考核部门（单位）预算执行的及时性和均衡性。</w:t>
            </w:r>
          </w:p>
        </w:tc>
        <w:tc>
          <w:tcPr>
            <w:tcW w:w="6708" w:type="dxa"/>
            <w:tcBorders>
              <w:top w:val="nil"/>
              <w:left w:val="nil"/>
              <w:bottom w:val="single" w:sz="4" w:space="0" w:color="auto"/>
              <w:right w:val="single" w:sz="4" w:space="0" w:color="auto"/>
            </w:tcBorders>
            <w:vAlign w:val="center"/>
          </w:tcPr>
          <w:p w14:paraId="02D46B8B" w14:textId="77777777" w:rsidR="00B34C6E" w:rsidRDefault="00130DE5">
            <w:pPr>
              <w:widowControl/>
              <w:spacing w:line="320" w:lineRule="exact"/>
              <w:ind w:firstLineChars="0" w:firstLine="0"/>
              <w:rPr>
                <w:kern w:val="0"/>
                <w:sz w:val="22"/>
                <w:szCs w:val="22"/>
              </w:rPr>
            </w:pPr>
            <w:r>
              <w:rPr>
                <w:rFonts w:hint="eastAsia"/>
                <w:kern w:val="0"/>
                <w:sz w:val="22"/>
                <w:szCs w:val="22"/>
              </w:rPr>
              <w:t>1.一季度预算执行率得分=（一季度部门预算支出进度/序时进度25%）×1分</w:t>
            </w:r>
          </w:p>
          <w:p w14:paraId="2A2E682C" w14:textId="77777777" w:rsidR="00B34C6E" w:rsidRDefault="00130DE5">
            <w:pPr>
              <w:widowControl/>
              <w:spacing w:line="320" w:lineRule="exact"/>
              <w:ind w:firstLineChars="0" w:firstLine="0"/>
              <w:rPr>
                <w:kern w:val="0"/>
                <w:sz w:val="22"/>
                <w:szCs w:val="22"/>
              </w:rPr>
            </w:pPr>
            <w:r>
              <w:rPr>
                <w:rFonts w:hint="eastAsia"/>
                <w:kern w:val="0"/>
                <w:sz w:val="22"/>
                <w:szCs w:val="22"/>
              </w:rPr>
              <w:t>2.二季度预算执行率得分=（二季度部门预算支出进度/序时进度50%）×1分</w:t>
            </w:r>
          </w:p>
          <w:p w14:paraId="515F2E10" w14:textId="77777777" w:rsidR="00B34C6E" w:rsidRDefault="00130DE5">
            <w:pPr>
              <w:widowControl/>
              <w:spacing w:line="320" w:lineRule="exact"/>
              <w:ind w:firstLineChars="0" w:firstLine="0"/>
              <w:rPr>
                <w:kern w:val="0"/>
                <w:sz w:val="22"/>
                <w:szCs w:val="22"/>
              </w:rPr>
            </w:pPr>
            <w:r>
              <w:rPr>
                <w:rFonts w:hint="eastAsia"/>
                <w:kern w:val="0"/>
                <w:sz w:val="22"/>
                <w:szCs w:val="22"/>
              </w:rPr>
              <w:t>3.三季度预算执行率得分=（三季度部门预算支出进度/序时进度75%）×1分</w:t>
            </w:r>
          </w:p>
          <w:p w14:paraId="4B76F0A2" w14:textId="77777777" w:rsidR="00B34C6E" w:rsidRDefault="00130DE5">
            <w:pPr>
              <w:widowControl/>
              <w:spacing w:line="320" w:lineRule="exact"/>
              <w:ind w:firstLineChars="0" w:firstLine="0"/>
              <w:rPr>
                <w:kern w:val="0"/>
                <w:sz w:val="22"/>
                <w:szCs w:val="22"/>
              </w:rPr>
            </w:pPr>
            <w:r>
              <w:rPr>
                <w:rFonts w:hint="eastAsia"/>
                <w:kern w:val="0"/>
                <w:sz w:val="22"/>
                <w:szCs w:val="22"/>
              </w:rPr>
              <w:t>4.四季度预算执行率得分=（四季度部门预算支出进度/序时进度100%）×1分</w:t>
            </w:r>
          </w:p>
          <w:p w14:paraId="2CFA4202" w14:textId="77777777" w:rsidR="00B34C6E" w:rsidRDefault="00130DE5">
            <w:pPr>
              <w:widowControl/>
              <w:spacing w:line="320" w:lineRule="exact"/>
              <w:ind w:firstLineChars="0" w:firstLine="0"/>
              <w:rPr>
                <w:kern w:val="0"/>
                <w:sz w:val="22"/>
                <w:szCs w:val="22"/>
              </w:rPr>
            </w:pPr>
            <w:r>
              <w:rPr>
                <w:rFonts w:hint="eastAsia"/>
                <w:kern w:val="0"/>
                <w:sz w:val="22"/>
                <w:szCs w:val="22"/>
              </w:rPr>
              <w:lastRenderedPageBreak/>
              <w:t>5.全年平均支出进度得分=全年平均执行率×2分</w:t>
            </w:r>
          </w:p>
          <w:p w14:paraId="17C30153" w14:textId="77777777" w:rsidR="00B34C6E" w:rsidRDefault="00130DE5">
            <w:pPr>
              <w:widowControl/>
              <w:spacing w:line="320" w:lineRule="exact"/>
              <w:ind w:firstLineChars="0" w:firstLine="0"/>
              <w:rPr>
                <w:kern w:val="0"/>
                <w:sz w:val="22"/>
                <w:szCs w:val="22"/>
              </w:rPr>
            </w:pPr>
            <w:r>
              <w:rPr>
                <w:rFonts w:hint="eastAsia"/>
                <w:kern w:val="0"/>
                <w:sz w:val="22"/>
                <w:szCs w:val="22"/>
              </w:rPr>
              <w:t>其中：全年平均执行率=∑（每个季度的执行率）÷4</w:t>
            </w:r>
          </w:p>
          <w:p w14:paraId="2F168247" w14:textId="77777777" w:rsidR="00B34C6E" w:rsidRDefault="00130DE5">
            <w:pPr>
              <w:widowControl/>
              <w:spacing w:line="320" w:lineRule="exact"/>
              <w:ind w:firstLineChars="0" w:firstLine="0"/>
              <w:rPr>
                <w:kern w:val="0"/>
                <w:sz w:val="22"/>
                <w:szCs w:val="22"/>
              </w:rPr>
            </w:pPr>
            <w:r>
              <w:rPr>
                <w:rFonts w:hint="eastAsia"/>
                <w:kern w:val="0"/>
                <w:sz w:val="22"/>
                <w:szCs w:val="22"/>
              </w:rPr>
              <w:t>季度支出进度=季度末月份累计支出进度（即3、6、9、12月月末支出进度）</w:t>
            </w:r>
          </w:p>
        </w:tc>
        <w:tc>
          <w:tcPr>
            <w:tcW w:w="165" w:type="pct"/>
            <w:tcBorders>
              <w:top w:val="nil"/>
              <w:left w:val="nil"/>
              <w:bottom w:val="single" w:sz="4" w:space="0" w:color="auto"/>
              <w:right w:val="single" w:sz="4" w:space="0" w:color="auto"/>
            </w:tcBorders>
            <w:vAlign w:val="center"/>
          </w:tcPr>
          <w:p w14:paraId="0D90AF51" w14:textId="77777777" w:rsidR="00B34C6E" w:rsidRDefault="00130DE5">
            <w:pPr>
              <w:widowControl/>
              <w:spacing w:line="320" w:lineRule="exact"/>
              <w:ind w:firstLineChars="0" w:firstLine="0"/>
              <w:rPr>
                <w:kern w:val="0"/>
                <w:sz w:val="22"/>
                <w:szCs w:val="22"/>
              </w:rPr>
            </w:pPr>
            <w:r>
              <w:rPr>
                <w:rFonts w:hint="eastAsia"/>
                <w:kern w:val="0"/>
                <w:sz w:val="22"/>
                <w:szCs w:val="22"/>
              </w:rPr>
              <w:lastRenderedPageBreak/>
              <w:t>2.06</w:t>
            </w:r>
          </w:p>
        </w:tc>
      </w:tr>
      <w:tr w:rsidR="00B34C6E" w14:paraId="76FFD77E" w14:textId="77777777">
        <w:trPr>
          <w:trHeight w:val="1404"/>
        </w:trPr>
        <w:tc>
          <w:tcPr>
            <w:tcW w:w="189" w:type="pct"/>
            <w:vMerge/>
            <w:tcBorders>
              <w:top w:val="nil"/>
              <w:left w:val="single" w:sz="4" w:space="0" w:color="auto"/>
              <w:bottom w:val="single" w:sz="4" w:space="0" w:color="auto"/>
              <w:right w:val="single" w:sz="4" w:space="0" w:color="auto"/>
            </w:tcBorders>
            <w:vAlign w:val="center"/>
          </w:tcPr>
          <w:p w14:paraId="2F5D6B35" w14:textId="77777777" w:rsidR="00B34C6E" w:rsidRDefault="00B34C6E">
            <w:pPr>
              <w:widowControl/>
              <w:spacing w:line="320" w:lineRule="exact"/>
              <w:ind w:firstLineChars="0" w:firstLine="0"/>
              <w:rPr>
                <w:kern w:val="0"/>
                <w:sz w:val="22"/>
                <w:szCs w:val="22"/>
              </w:rPr>
            </w:pPr>
          </w:p>
        </w:tc>
        <w:tc>
          <w:tcPr>
            <w:tcW w:w="233" w:type="pct"/>
            <w:vMerge/>
            <w:tcBorders>
              <w:top w:val="nil"/>
              <w:left w:val="single" w:sz="4" w:space="0" w:color="auto"/>
              <w:bottom w:val="single" w:sz="4" w:space="0" w:color="auto"/>
              <w:right w:val="single" w:sz="4" w:space="0" w:color="auto"/>
            </w:tcBorders>
            <w:vAlign w:val="center"/>
          </w:tcPr>
          <w:p w14:paraId="2DE69B43" w14:textId="77777777" w:rsidR="00B34C6E" w:rsidRDefault="00B34C6E">
            <w:pPr>
              <w:widowControl/>
              <w:spacing w:line="320" w:lineRule="exact"/>
              <w:ind w:firstLineChars="0" w:firstLine="0"/>
              <w:rPr>
                <w:kern w:val="0"/>
                <w:sz w:val="22"/>
                <w:szCs w:val="22"/>
              </w:rPr>
            </w:pPr>
          </w:p>
        </w:tc>
        <w:tc>
          <w:tcPr>
            <w:tcW w:w="152" w:type="pct"/>
            <w:vMerge/>
            <w:tcBorders>
              <w:top w:val="single" w:sz="4" w:space="0" w:color="auto"/>
              <w:left w:val="single" w:sz="4" w:space="0" w:color="auto"/>
              <w:bottom w:val="single" w:sz="4" w:space="0" w:color="auto"/>
              <w:right w:val="single" w:sz="4" w:space="0" w:color="auto"/>
            </w:tcBorders>
            <w:vAlign w:val="center"/>
          </w:tcPr>
          <w:p w14:paraId="02DF1D01" w14:textId="77777777" w:rsidR="00B34C6E" w:rsidRDefault="00B34C6E">
            <w:pPr>
              <w:widowControl/>
              <w:spacing w:line="320" w:lineRule="exact"/>
              <w:ind w:firstLineChars="0" w:firstLine="0"/>
              <w:rPr>
                <w:kern w:val="0"/>
                <w:sz w:val="22"/>
                <w:szCs w:val="22"/>
              </w:rPr>
            </w:pPr>
          </w:p>
        </w:tc>
        <w:tc>
          <w:tcPr>
            <w:tcW w:w="247" w:type="pct"/>
            <w:vMerge/>
            <w:tcBorders>
              <w:top w:val="single" w:sz="4" w:space="0" w:color="auto"/>
              <w:left w:val="single" w:sz="4" w:space="0" w:color="auto"/>
              <w:bottom w:val="single" w:sz="4" w:space="0" w:color="auto"/>
              <w:right w:val="single" w:sz="4" w:space="0" w:color="auto"/>
            </w:tcBorders>
            <w:vAlign w:val="center"/>
          </w:tcPr>
          <w:p w14:paraId="446863AA" w14:textId="77777777" w:rsidR="00B34C6E" w:rsidRDefault="00B34C6E">
            <w:pPr>
              <w:widowControl/>
              <w:spacing w:line="320" w:lineRule="exact"/>
              <w:ind w:firstLineChars="0" w:firstLine="0"/>
              <w:rPr>
                <w:kern w:val="0"/>
                <w:sz w:val="22"/>
                <w:szCs w:val="22"/>
              </w:rPr>
            </w:pPr>
          </w:p>
        </w:tc>
        <w:tc>
          <w:tcPr>
            <w:tcW w:w="274" w:type="pct"/>
            <w:tcBorders>
              <w:top w:val="nil"/>
              <w:left w:val="nil"/>
              <w:bottom w:val="single" w:sz="4" w:space="0" w:color="auto"/>
              <w:right w:val="single" w:sz="4" w:space="0" w:color="auto"/>
            </w:tcBorders>
            <w:vAlign w:val="center"/>
          </w:tcPr>
          <w:p w14:paraId="73C4425B" w14:textId="77777777" w:rsidR="00B34C6E" w:rsidRDefault="00130DE5">
            <w:pPr>
              <w:widowControl/>
              <w:spacing w:line="320" w:lineRule="exact"/>
              <w:ind w:firstLineChars="0" w:firstLine="0"/>
              <w:rPr>
                <w:kern w:val="0"/>
                <w:sz w:val="22"/>
                <w:szCs w:val="22"/>
              </w:rPr>
            </w:pPr>
            <w:r>
              <w:rPr>
                <w:rFonts w:hint="eastAsia"/>
                <w:kern w:val="0"/>
                <w:sz w:val="22"/>
                <w:szCs w:val="22"/>
              </w:rPr>
              <w:t>重点工作完成情况</w:t>
            </w:r>
          </w:p>
        </w:tc>
        <w:tc>
          <w:tcPr>
            <w:tcW w:w="243" w:type="pct"/>
            <w:tcBorders>
              <w:top w:val="nil"/>
              <w:left w:val="nil"/>
              <w:bottom w:val="single" w:sz="4" w:space="0" w:color="auto"/>
              <w:right w:val="single" w:sz="4" w:space="0" w:color="auto"/>
            </w:tcBorders>
            <w:vAlign w:val="center"/>
          </w:tcPr>
          <w:p w14:paraId="4B32867B" w14:textId="77777777" w:rsidR="00B34C6E" w:rsidRDefault="00130DE5">
            <w:pPr>
              <w:widowControl/>
              <w:spacing w:line="320" w:lineRule="exact"/>
              <w:ind w:firstLineChars="0" w:firstLine="0"/>
              <w:rPr>
                <w:kern w:val="0"/>
                <w:sz w:val="22"/>
                <w:szCs w:val="22"/>
              </w:rPr>
            </w:pPr>
            <w:r>
              <w:rPr>
                <w:rFonts w:hint="eastAsia"/>
                <w:kern w:val="0"/>
                <w:sz w:val="22"/>
                <w:szCs w:val="22"/>
              </w:rPr>
              <w:t>8</w:t>
            </w:r>
          </w:p>
        </w:tc>
        <w:tc>
          <w:tcPr>
            <w:tcW w:w="3199" w:type="dxa"/>
            <w:tcBorders>
              <w:top w:val="nil"/>
              <w:left w:val="nil"/>
              <w:bottom w:val="single" w:sz="4" w:space="0" w:color="auto"/>
              <w:right w:val="single" w:sz="4" w:space="0" w:color="auto"/>
            </w:tcBorders>
            <w:vAlign w:val="center"/>
          </w:tcPr>
          <w:p w14:paraId="6C5E0C66" w14:textId="77777777" w:rsidR="00B34C6E" w:rsidRDefault="00130DE5">
            <w:pPr>
              <w:widowControl/>
              <w:spacing w:line="320" w:lineRule="exact"/>
              <w:ind w:firstLineChars="0" w:firstLine="0"/>
              <w:rPr>
                <w:color w:val="000000"/>
                <w:kern w:val="0"/>
                <w:sz w:val="22"/>
                <w:szCs w:val="22"/>
              </w:rPr>
            </w:pPr>
            <w:r>
              <w:rPr>
                <w:rFonts w:hint="eastAsia"/>
                <w:color w:val="000000"/>
                <w:kern w:val="0"/>
                <w:sz w:val="22"/>
                <w:szCs w:val="22"/>
              </w:rPr>
              <w:t>部门（单位）完成党委、政府、人大和上级部门下达或交办的重要事项或工作的完成情况，反映部门对重点工作的办理落实程度。</w:t>
            </w:r>
          </w:p>
        </w:tc>
        <w:tc>
          <w:tcPr>
            <w:tcW w:w="6708" w:type="dxa"/>
            <w:tcBorders>
              <w:top w:val="nil"/>
              <w:left w:val="nil"/>
              <w:bottom w:val="single" w:sz="4" w:space="0" w:color="auto"/>
              <w:right w:val="single" w:sz="4" w:space="0" w:color="auto"/>
            </w:tcBorders>
            <w:vAlign w:val="center"/>
          </w:tcPr>
          <w:p w14:paraId="6F0E9E96" w14:textId="77777777" w:rsidR="00B34C6E" w:rsidRDefault="00130DE5">
            <w:pPr>
              <w:widowControl/>
              <w:spacing w:line="320" w:lineRule="exact"/>
              <w:ind w:firstLineChars="0" w:firstLine="0"/>
              <w:rPr>
                <w:kern w:val="0"/>
                <w:sz w:val="22"/>
                <w:szCs w:val="22"/>
              </w:rPr>
            </w:pPr>
            <w:r>
              <w:rPr>
                <w:rFonts w:hint="eastAsia"/>
                <w:kern w:val="0"/>
                <w:sz w:val="22"/>
                <w:szCs w:val="22"/>
              </w:rPr>
              <w:t>重点工作是指中央和省相关部门、市委、市政府、市人大交办或下达的工作任务。全部按期保质保量完成得8分；一项重点工作没有完成扣4分，扣完为止。</w:t>
            </w:r>
          </w:p>
          <w:p w14:paraId="1EE6D250" w14:textId="77777777" w:rsidR="00B34C6E" w:rsidRDefault="00130DE5">
            <w:pPr>
              <w:widowControl/>
              <w:spacing w:line="320" w:lineRule="exact"/>
              <w:ind w:firstLineChars="0" w:firstLine="0"/>
              <w:rPr>
                <w:kern w:val="0"/>
                <w:sz w:val="22"/>
                <w:szCs w:val="22"/>
              </w:rPr>
            </w:pPr>
            <w:r>
              <w:rPr>
                <w:rFonts w:hint="eastAsia"/>
                <w:kern w:val="0"/>
                <w:sz w:val="22"/>
                <w:szCs w:val="22"/>
              </w:rPr>
              <w:t>注：重点工作完成情况可以参考市委市政府督查部门或其他权威部门的统计数据（如有）。</w:t>
            </w:r>
          </w:p>
        </w:tc>
        <w:tc>
          <w:tcPr>
            <w:tcW w:w="165" w:type="pct"/>
            <w:tcBorders>
              <w:top w:val="nil"/>
              <w:left w:val="nil"/>
              <w:bottom w:val="single" w:sz="4" w:space="0" w:color="auto"/>
              <w:right w:val="single" w:sz="4" w:space="0" w:color="auto"/>
            </w:tcBorders>
            <w:vAlign w:val="center"/>
          </w:tcPr>
          <w:p w14:paraId="181EF73F" w14:textId="77777777" w:rsidR="00B34C6E" w:rsidRDefault="00130DE5">
            <w:pPr>
              <w:widowControl/>
              <w:spacing w:line="320" w:lineRule="exact"/>
              <w:ind w:firstLineChars="0" w:firstLine="0"/>
              <w:rPr>
                <w:kern w:val="0"/>
                <w:sz w:val="22"/>
                <w:szCs w:val="22"/>
              </w:rPr>
            </w:pPr>
            <w:r>
              <w:rPr>
                <w:rFonts w:hint="eastAsia"/>
                <w:kern w:val="0"/>
                <w:sz w:val="22"/>
                <w:szCs w:val="22"/>
              </w:rPr>
              <w:t>8</w:t>
            </w:r>
          </w:p>
        </w:tc>
      </w:tr>
      <w:tr w:rsidR="00B34C6E" w14:paraId="1BB964F5" w14:textId="77777777">
        <w:trPr>
          <w:trHeight w:val="892"/>
        </w:trPr>
        <w:tc>
          <w:tcPr>
            <w:tcW w:w="189" w:type="pct"/>
            <w:vMerge/>
            <w:tcBorders>
              <w:top w:val="nil"/>
              <w:left w:val="single" w:sz="4" w:space="0" w:color="auto"/>
              <w:bottom w:val="single" w:sz="4" w:space="0" w:color="auto"/>
              <w:right w:val="single" w:sz="4" w:space="0" w:color="auto"/>
            </w:tcBorders>
            <w:vAlign w:val="center"/>
          </w:tcPr>
          <w:p w14:paraId="4FFAF209" w14:textId="77777777" w:rsidR="00B34C6E" w:rsidRDefault="00B34C6E">
            <w:pPr>
              <w:widowControl/>
              <w:spacing w:line="320" w:lineRule="exact"/>
              <w:ind w:firstLineChars="0" w:firstLine="0"/>
              <w:rPr>
                <w:kern w:val="0"/>
                <w:sz w:val="22"/>
                <w:szCs w:val="22"/>
              </w:rPr>
            </w:pPr>
          </w:p>
        </w:tc>
        <w:tc>
          <w:tcPr>
            <w:tcW w:w="233" w:type="pct"/>
            <w:vMerge/>
            <w:tcBorders>
              <w:top w:val="nil"/>
              <w:left w:val="single" w:sz="4" w:space="0" w:color="auto"/>
              <w:bottom w:val="single" w:sz="4" w:space="0" w:color="auto"/>
              <w:right w:val="single" w:sz="4" w:space="0" w:color="auto"/>
            </w:tcBorders>
            <w:vAlign w:val="center"/>
          </w:tcPr>
          <w:p w14:paraId="69242772" w14:textId="77777777" w:rsidR="00B34C6E" w:rsidRDefault="00B34C6E">
            <w:pPr>
              <w:widowControl/>
              <w:spacing w:line="320" w:lineRule="exact"/>
              <w:ind w:firstLineChars="0" w:firstLine="0"/>
              <w:rPr>
                <w:kern w:val="0"/>
                <w:sz w:val="22"/>
                <w:szCs w:val="22"/>
              </w:rPr>
            </w:pPr>
          </w:p>
        </w:tc>
        <w:tc>
          <w:tcPr>
            <w:tcW w:w="152" w:type="pct"/>
            <w:vMerge/>
            <w:tcBorders>
              <w:top w:val="single" w:sz="4" w:space="0" w:color="auto"/>
              <w:left w:val="single" w:sz="4" w:space="0" w:color="auto"/>
              <w:bottom w:val="single" w:sz="4" w:space="0" w:color="auto"/>
              <w:right w:val="single" w:sz="4" w:space="0" w:color="auto"/>
            </w:tcBorders>
            <w:vAlign w:val="center"/>
          </w:tcPr>
          <w:p w14:paraId="2B0A3B00" w14:textId="77777777" w:rsidR="00B34C6E" w:rsidRDefault="00B34C6E">
            <w:pPr>
              <w:widowControl/>
              <w:spacing w:line="320" w:lineRule="exact"/>
              <w:ind w:firstLineChars="0" w:firstLine="0"/>
              <w:rPr>
                <w:kern w:val="0"/>
                <w:sz w:val="22"/>
                <w:szCs w:val="22"/>
              </w:rPr>
            </w:pPr>
          </w:p>
        </w:tc>
        <w:tc>
          <w:tcPr>
            <w:tcW w:w="247" w:type="pct"/>
            <w:vMerge/>
            <w:tcBorders>
              <w:top w:val="single" w:sz="4" w:space="0" w:color="auto"/>
              <w:left w:val="single" w:sz="4" w:space="0" w:color="auto"/>
              <w:bottom w:val="single" w:sz="4" w:space="0" w:color="auto"/>
              <w:right w:val="single" w:sz="4" w:space="0" w:color="auto"/>
            </w:tcBorders>
            <w:vAlign w:val="center"/>
          </w:tcPr>
          <w:p w14:paraId="428628C5" w14:textId="77777777" w:rsidR="00B34C6E" w:rsidRDefault="00B34C6E">
            <w:pPr>
              <w:widowControl/>
              <w:spacing w:line="320" w:lineRule="exact"/>
              <w:ind w:firstLineChars="0" w:firstLine="0"/>
              <w:rPr>
                <w:kern w:val="0"/>
                <w:sz w:val="22"/>
                <w:szCs w:val="22"/>
              </w:rPr>
            </w:pPr>
          </w:p>
        </w:tc>
        <w:tc>
          <w:tcPr>
            <w:tcW w:w="274" w:type="pct"/>
            <w:tcBorders>
              <w:top w:val="nil"/>
              <w:left w:val="nil"/>
              <w:bottom w:val="single" w:sz="4" w:space="0" w:color="auto"/>
              <w:right w:val="single" w:sz="4" w:space="0" w:color="auto"/>
            </w:tcBorders>
            <w:vAlign w:val="center"/>
          </w:tcPr>
          <w:p w14:paraId="2FD6E921" w14:textId="77777777" w:rsidR="00B34C6E" w:rsidRDefault="00130DE5">
            <w:pPr>
              <w:widowControl/>
              <w:spacing w:line="320" w:lineRule="exact"/>
              <w:ind w:firstLineChars="0" w:firstLine="0"/>
              <w:rPr>
                <w:kern w:val="0"/>
                <w:sz w:val="22"/>
                <w:szCs w:val="22"/>
              </w:rPr>
            </w:pPr>
            <w:r>
              <w:rPr>
                <w:rFonts w:hint="eastAsia"/>
                <w:kern w:val="0"/>
                <w:sz w:val="22"/>
                <w:szCs w:val="22"/>
              </w:rPr>
              <w:t>项目完成及时</w:t>
            </w:r>
            <w:r>
              <w:rPr>
                <w:rFonts w:hint="eastAsia"/>
                <w:kern w:val="0"/>
                <w:sz w:val="22"/>
                <w:szCs w:val="22"/>
              </w:rPr>
              <w:lastRenderedPageBreak/>
              <w:t>性</w:t>
            </w:r>
          </w:p>
        </w:tc>
        <w:tc>
          <w:tcPr>
            <w:tcW w:w="243" w:type="pct"/>
            <w:tcBorders>
              <w:top w:val="nil"/>
              <w:left w:val="nil"/>
              <w:bottom w:val="single" w:sz="4" w:space="0" w:color="auto"/>
              <w:right w:val="single" w:sz="4" w:space="0" w:color="auto"/>
            </w:tcBorders>
            <w:vAlign w:val="center"/>
          </w:tcPr>
          <w:p w14:paraId="62BA6F7A" w14:textId="77777777" w:rsidR="00B34C6E" w:rsidRDefault="00130DE5">
            <w:pPr>
              <w:widowControl/>
              <w:spacing w:line="320" w:lineRule="exact"/>
              <w:ind w:firstLineChars="0" w:firstLine="0"/>
              <w:rPr>
                <w:kern w:val="0"/>
                <w:sz w:val="22"/>
                <w:szCs w:val="22"/>
              </w:rPr>
            </w:pPr>
            <w:r>
              <w:rPr>
                <w:rFonts w:hint="eastAsia"/>
                <w:kern w:val="0"/>
                <w:sz w:val="22"/>
                <w:szCs w:val="22"/>
              </w:rPr>
              <w:lastRenderedPageBreak/>
              <w:t>6</w:t>
            </w:r>
          </w:p>
        </w:tc>
        <w:tc>
          <w:tcPr>
            <w:tcW w:w="3199" w:type="dxa"/>
            <w:tcBorders>
              <w:top w:val="nil"/>
              <w:left w:val="nil"/>
              <w:bottom w:val="single" w:sz="4" w:space="0" w:color="auto"/>
              <w:right w:val="single" w:sz="4" w:space="0" w:color="auto"/>
            </w:tcBorders>
            <w:vAlign w:val="center"/>
          </w:tcPr>
          <w:p w14:paraId="25538904" w14:textId="77777777" w:rsidR="00B34C6E" w:rsidRDefault="00130DE5">
            <w:pPr>
              <w:widowControl/>
              <w:spacing w:line="320" w:lineRule="exact"/>
              <w:ind w:firstLineChars="0" w:firstLine="0"/>
              <w:rPr>
                <w:kern w:val="0"/>
                <w:sz w:val="22"/>
                <w:szCs w:val="22"/>
              </w:rPr>
            </w:pPr>
            <w:r>
              <w:rPr>
                <w:rFonts w:hint="eastAsia"/>
                <w:kern w:val="0"/>
                <w:sz w:val="22"/>
                <w:szCs w:val="22"/>
              </w:rPr>
              <w:t>部门（单位）项目完成情况与预期时间对比的情况。</w:t>
            </w:r>
          </w:p>
        </w:tc>
        <w:tc>
          <w:tcPr>
            <w:tcW w:w="6708" w:type="dxa"/>
            <w:tcBorders>
              <w:top w:val="nil"/>
              <w:left w:val="nil"/>
              <w:bottom w:val="single" w:sz="4" w:space="0" w:color="auto"/>
              <w:right w:val="single" w:sz="4" w:space="0" w:color="auto"/>
            </w:tcBorders>
            <w:vAlign w:val="center"/>
          </w:tcPr>
          <w:p w14:paraId="10BC354C" w14:textId="77777777" w:rsidR="00B34C6E" w:rsidRDefault="00130DE5">
            <w:pPr>
              <w:widowControl/>
              <w:spacing w:line="320" w:lineRule="exact"/>
              <w:ind w:firstLineChars="0" w:firstLine="0"/>
              <w:rPr>
                <w:kern w:val="0"/>
                <w:sz w:val="22"/>
                <w:szCs w:val="22"/>
              </w:rPr>
            </w:pPr>
            <w:r>
              <w:rPr>
                <w:rFonts w:hint="eastAsia"/>
                <w:kern w:val="0"/>
                <w:sz w:val="22"/>
                <w:szCs w:val="22"/>
              </w:rPr>
              <w:t>1.所有部门预算安排的项目均按计划时间完成（6分）；</w:t>
            </w:r>
          </w:p>
          <w:p w14:paraId="1F556C18" w14:textId="77777777" w:rsidR="00B34C6E" w:rsidRDefault="00130DE5">
            <w:pPr>
              <w:widowControl/>
              <w:spacing w:line="320" w:lineRule="exact"/>
              <w:ind w:firstLineChars="0" w:firstLine="0"/>
              <w:rPr>
                <w:kern w:val="0"/>
                <w:sz w:val="22"/>
                <w:szCs w:val="22"/>
              </w:rPr>
            </w:pPr>
            <w:r>
              <w:rPr>
                <w:rFonts w:hint="eastAsia"/>
                <w:kern w:val="0"/>
                <w:sz w:val="22"/>
                <w:szCs w:val="22"/>
              </w:rPr>
              <w:t>2.部分项目未按计划时间完成的，本指标得分=已完成项目数/计划完成项目总数×6分。</w:t>
            </w:r>
          </w:p>
        </w:tc>
        <w:tc>
          <w:tcPr>
            <w:tcW w:w="165" w:type="pct"/>
            <w:tcBorders>
              <w:top w:val="nil"/>
              <w:left w:val="nil"/>
              <w:bottom w:val="single" w:sz="4" w:space="0" w:color="auto"/>
              <w:right w:val="single" w:sz="4" w:space="0" w:color="auto"/>
            </w:tcBorders>
            <w:vAlign w:val="center"/>
          </w:tcPr>
          <w:p w14:paraId="2B209323" w14:textId="77777777" w:rsidR="00B34C6E" w:rsidRDefault="00130DE5">
            <w:pPr>
              <w:widowControl/>
              <w:spacing w:line="320" w:lineRule="exact"/>
              <w:ind w:firstLineChars="0" w:firstLine="0"/>
              <w:rPr>
                <w:kern w:val="0"/>
                <w:sz w:val="22"/>
                <w:szCs w:val="22"/>
              </w:rPr>
            </w:pPr>
            <w:r>
              <w:rPr>
                <w:rFonts w:hint="eastAsia"/>
                <w:kern w:val="0"/>
                <w:sz w:val="22"/>
                <w:szCs w:val="22"/>
              </w:rPr>
              <w:t>6</w:t>
            </w:r>
          </w:p>
        </w:tc>
      </w:tr>
      <w:tr w:rsidR="00B34C6E" w14:paraId="2B44693F" w14:textId="77777777">
        <w:trPr>
          <w:trHeight w:val="1260"/>
        </w:trPr>
        <w:tc>
          <w:tcPr>
            <w:tcW w:w="189" w:type="pct"/>
            <w:vMerge/>
            <w:tcBorders>
              <w:top w:val="nil"/>
              <w:left w:val="single" w:sz="4" w:space="0" w:color="auto"/>
              <w:bottom w:val="single" w:sz="4" w:space="0" w:color="auto"/>
              <w:right w:val="single" w:sz="4" w:space="0" w:color="auto"/>
            </w:tcBorders>
            <w:vAlign w:val="center"/>
          </w:tcPr>
          <w:p w14:paraId="3262CA2B" w14:textId="77777777" w:rsidR="00B34C6E" w:rsidRDefault="00B34C6E">
            <w:pPr>
              <w:widowControl/>
              <w:spacing w:line="320" w:lineRule="exact"/>
              <w:ind w:firstLineChars="0" w:firstLine="0"/>
              <w:rPr>
                <w:kern w:val="0"/>
                <w:sz w:val="22"/>
                <w:szCs w:val="22"/>
              </w:rPr>
            </w:pPr>
          </w:p>
        </w:tc>
        <w:tc>
          <w:tcPr>
            <w:tcW w:w="233" w:type="pct"/>
            <w:vMerge/>
            <w:tcBorders>
              <w:top w:val="nil"/>
              <w:left w:val="single" w:sz="4" w:space="0" w:color="auto"/>
              <w:bottom w:val="single" w:sz="4" w:space="0" w:color="auto"/>
              <w:right w:val="single" w:sz="4" w:space="0" w:color="auto"/>
            </w:tcBorders>
            <w:vAlign w:val="center"/>
          </w:tcPr>
          <w:p w14:paraId="12F2B22F" w14:textId="77777777" w:rsidR="00B34C6E" w:rsidRDefault="00B34C6E">
            <w:pPr>
              <w:widowControl/>
              <w:spacing w:line="320" w:lineRule="exact"/>
              <w:ind w:firstLineChars="0" w:firstLine="0"/>
              <w:rPr>
                <w:kern w:val="0"/>
                <w:sz w:val="22"/>
                <w:szCs w:val="22"/>
              </w:rPr>
            </w:pPr>
          </w:p>
        </w:tc>
        <w:tc>
          <w:tcPr>
            <w:tcW w:w="152" w:type="pct"/>
            <w:tcBorders>
              <w:top w:val="nil"/>
              <w:left w:val="nil"/>
              <w:bottom w:val="single" w:sz="4" w:space="0" w:color="auto"/>
              <w:right w:val="single" w:sz="4" w:space="0" w:color="auto"/>
            </w:tcBorders>
            <w:vAlign w:val="center"/>
          </w:tcPr>
          <w:p w14:paraId="03AA7165" w14:textId="77777777" w:rsidR="00B34C6E" w:rsidRDefault="00130DE5">
            <w:pPr>
              <w:widowControl/>
              <w:spacing w:line="320" w:lineRule="exact"/>
              <w:ind w:firstLineChars="0" w:firstLine="0"/>
              <w:rPr>
                <w:kern w:val="0"/>
                <w:sz w:val="22"/>
                <w:szCs w:val="22"/>
              </w:rPr>
            </w:pPr>
            <w:r>
              <w:rPr>
                <w:rFonts w:hint="eastAsia"/>
                <w:kern w:val="0"/>
                <w:sz w:val="22"/>
                <w:szCs w:val="22"/>
              </w:rPr>
              <w:t>效果性</w:t>
            </w:r>
          </w:p>
        </w:tc>
        <w:tc>
          <w:tcPr>
            <w:tcW w:w="247" w:type="pct"/>
            <w:tcBorders>
              <w:top w:val="nil"/>
              <w:left w:val="nil"/>
              <w:bottom w:val="single" w:sz="4" w:space="0" w:color="auto"/>
              <w:right w:val="single" w:sz="4" w:space="0" w:color="auto"/>
            </w:tcBorders>
            <w:vAlign w:val="center"/>
          </w:tcPr>
          <w:p w14:paraId="3CCCEBA2" w14:textId="77777777" w:rsidR="00B34C6E" w:rsidRDefault="00130DE5">
            <w:pPr>
              <w:widowControl/>
              <w:spacing w:line="320" w:lineRule="exact"/>
              <w:ind w:firstLineChars="0" w:firstLine="0"/>
              <w:rPr>
                <w:kern w:val="0"/>
                <w:sz w:val="22"/>
                <w:szCs w:val="22"/>
              </w:rPr>
            </w:pPr>
            <w:r>
              <w:rPr>
                <w:rFonts w:hint="eastAsia"/>
                <w:kern w:val="0"/>
                <w:sz w:val="22"/>
                <w:szCs w:val="22"/>
              </w:rPr>
              <w:t>25</w:t>
            </w:r>
          </w:p>
        </w:tc>
        <w:tc>
          <w:tcPr>
            <w:tcW w:w="274" w:type="pct"/>
            <w:tcBorders>
              <w:top w:val="nil"/>
              <w:left w:val="nil"/>
              <w:bottom w:val="single" w:sz="4" w:space="0" w:color="auto"/>
              <w:right w:val="single" w:sz="4" w:space="0" w:color="auto"/>
            </w:tcBorders>
            <w:vAlign w:val="center"/>
          </w:tcPr>
          <w:p w14:paraId="1C788BAE" w14:textId="77777777" w:rsidR="00B34C6E" w:rsidRDefault="00130DE5">
            <w:pPr>
              <w:widowControl/>
              <w:spacing w:line="320" w:lineRule="exact"/>
              <w:ind w:firstLineChars="0" w:firstLine="0"/>
              <w:rPr>
                <w:kern w:val="0"/>
                <w:sz w:val="22"/>
                <w:szCs w:val="22"/>
              </w:rPr>
            </w:pPr>
            <w:r>
              <w:rPr>
                <w:rFonts w:hint="eastAsia"/>
                <w:kern w:val="0"/>
                <w:sz w:val="22"/>
                <w:szCs w:val="22"/>
              </w:rPr>
              <w:t>社会效益、经济效益、生态效益及可持续影响等</w:t>
            </w:r>
          </w:p>
        </w:tc>
        <w:tc>
          <w:tcPr>
            <w:tcW w:w="243" w:type="pct"/>
            <w:tcBorders>
              <w:top w:val="nil"/>
              <w:left w:val="nil"/>
              <w:bottom w:val="single" w:sz="4" w:space="0" w:color="auto"/>
              <w:right w:val="single" w:sz="4" w:space="0" w:color="auto"/>
            </w:tcBorders>
            <w:vAlign w:val="center"/>
          </w:tcPr>
          <w:p w14:paraId="57936648" w14:textId="77777777" w:rsidR="00B34C6E" w:rsidRDefault="00130DE5">
            <w:pPr>
              <w:widowControl/>
              <w:spacing w:line="320" w:lineRule="exact"/>
              <w:ind w:firstLineChars="0" w:firstLine="0"/>
              <w:rPr>
                <w:kern w:val="0"/>
                <w:sz w:val="22"/>
                <w:szCs w:val="22"/>
              </w:rPr>
            </w:pPr>
            <w:r>
              <w:rPr>
                <w:rFonts w:hint="eastAsia"/>
                <w:kern w:val="0"/>
                <w:sz w:val="22"/>
                <w:szCs w:val="22"/>
              </w:rPr>
              <w:t>25</w:t>
            </w:r>
          </w:p>
        </w:tc>
        <w:tc>
          <w:tcPr>
            <w:tcW w:w="3199" w:type="dxa"/>
            <w:tcBorders>
              <w:top w:val="nil"/>
              <w:left w:val="nil"/>
              <w:bottom w:val="single" w:sz="4" w:space="0" w:color="auto"/>
              <w:right w:val="single" w:sz="4" w:space="0" w:color="auto"/>
            </w:tcBorders>
            <w:vAlign w:val="center"/>
          </w:tcPr>
          <w:p w14:paraId="4CC7AA5A" w14:textId="77777777" w:rsidR="00B34C6E" w:rsidRDefault="00130DE5">
            <w:pPr>
              <w:widowControl/>
              <w:spacing w:line="320" w:lineRule="exact"/>
              <w:ind w:firstLineChars="0" w:firstLine="0"/>
              <w:rPr>
                <w:kern w:val="0"/>
                <w:sz w:val="22"/>
                <w:szCs w:val="22"/>
              </w:rPr>
            </w:pPr>
            <w:r>
              <w:rPr>
                <w:rFonts w:hint="eastAsia"/>
                <w:kern w:val="0"/>
                <w:sz w:val="22"/>
                <w:szCs w:val="22"/>
              </w:rPr>
              <w:t>部门（单位）履行职责、完成各项重大政策和项目的效果，以及对经济发展、社会发展、生态环境所带来的直接或间接影响。</w:t>
            </w:r>
          </w:p>
        </w:tc>
        <w:tc>
          <w:tcPr>
            <w:tcW w:w="6708" w:type="dxa"/>
            <w:tcBorders>
              <w:top w:val="nil"/>
              <w:left w:val="nil"/>
              <w:bottom w:val="single" w:sz="4" w:space="0" w:color="auto"/>
              <w:right w:val="single" w:sz="4" w:space="0" w:color="auto"/>
            </w:tcBorders>
            <w:vAlign w:val="center"/>
          </w:tcPr>
          <w:p w14:paraId="22DF2280" w14:textId="77777777" w:rsidR="00B34C6E" w:rsidRDefault="00130DE5">
            <w:pPr>
              <w:widowControl/>
              <w:spacing w:line="320" w:lineRule="exact"/>
              <w:ind w:firstLineChars="0" w:firstLine="0"/>
              <w:rPr>
                <w:kern w:val="0"/>
                <w:sz w:val="22"/>
                <w:szCs w:val="22"/>
              </w:rPr>
            </w:pPr>
            <w:r>
              <w:rPr>
                <w:rFonts w:hint="eastAsia"/>
                <w:kern w:val="0"/>
                <w:sz w:val="22"/>
                <w:szCs w:val="22"/>
              </w:rPr>
              <w:t>根据部门（单位）职责，结合部门整体支出绩效目标，合理设置个性化绩效指标，通过绩效指标完成情况与目标值对比分析进行评分，未实现绩效目标的酌情扣分。</w:t>
            </w:r>
          </w:p>
          <w:p w14:paraId="653B603D" w14:textId="77777777" w:rsidR="00B34C6E" w:rsidRDefault="00130DE5">
            <w:pPr>
              <w:widowControl/>
              <w:spacing w:line="320" w:lineRule="exact"/>
              <w:ind w:firstLineChars="0" w:firstLine="0"/>
              <w:rPr>
                <w:kern w:val="0"/>
                <w:sz w:val="22"/>
                <w:szCs w:val="22"/>
              </w:rPr>
            </w:pPr>
            <w:r>
              <w:rPr>
                <w:rFonts w:hint="eastAsia"/>
                <w:kern w:val="0"/>
                <w:sz w:val="22"/>
                <w:szCs w:val="22"/>
              </w:rPr>
              <w:t>根据部门（部门）履职内容和性质，从社会效益、经济效益、生态效益、可持续影响等方面，至少选择三个方面对工作实效和效益进行评价。</w:t>
            </w:r>
          </w:p>
        </w:tc>
        <w:tc>
          <w:tcPr>
            <w:tcW w:w="165" w:type="pct"/>
            <w:tcBorders>
              <w:top w:val="nil"/>
              <w:left w:val="nil"/>
              <w:bottom w:val="single" w:sz="4" w:space="0" w:color="auto"/>
              <w:right w:val="single" w:sz="4" w:space="0" w:color="auto"/>
            </w:tcBorders>
            <w:vAlign w:val="center"/>
          </w:tcPr>
          <w:p w14:paraId="31E7F8E6" w14:textId="77777777" w:rsidR="00B34C6E" w:rsidRDefault="00130DE5">
            <w:pPr>
              <w:widowControl/>
              <w:spacing w:line="320" w:lineRule="exact"/>
              <w:ind w:firstLineChars="0" w:firstLine="0"/>
              <w:rPr>
                <w:kern w:val="0"/>
                <w:sz w:val="22"/>
                <w:szCs w:val="22"/>
              </w:rPr>
            </w:pPr>
            <w:r>
              <w:rPr>
                <w:rFonts w:hint="eastAsia"/>
                <w:kern w:val="0"/>
                <w:sz w:val="22"/>
                <w:szCs w:val="22"/>
              </w:rPr>
              <w:t>25</w:t>
            </w:r>
          </w:p>
        </w:tc>
      </w:tr>
      <w:tr w:rsidR="00B34C6E" w14:paraId="34157F1E" w14:textId="77777777">
        <w:trPr>
          <w:trHeight w:val="1214"/>
        </w:trPr>
        <w:tc>
          <w:tcPr>
            <w:tcW w:w="189" w:type="pct"/>
            <w:vMerge/>
            <w:tcBorders>
              <w:top w:val="nil"/>
              <w:left w:val="single" w:sz="4" w:space="0" w:color="auto"/>
              <w:bottom w:val="single" w:sz="4" w:space="0" w:color="auto"/>
              <w:right w:val="single" w:sz="4" w:space="0" w:color="auto"/>
            </w:tcBorders>
            <w:vAlign w:val="center"/>
          </w:tcPr>
          <w:p w14:paraId="7A86599E" w14:textId="77777777" w:rsidR="00B34C6E" w:rsidRDefault="00B34C6E">
            <w:pPr>
              <w:widowControl/>
              <w:spacing w:line="320" w:lineRule="exact"/>
              <w:ind w:firstLineChars="0" w:firstLine="0"/>
              <w:rPr>
                <w:kern w:val="0"/>
                <w:sz w:val="22"/>
                <w:szCs w:val="22"/>
              </w:rPr>
            </w:pPr>
          </w:p>
        </w:tc>
        <w:tc>
          <w:tcPr>
            <w:tcW w:w="233" w:type="pct"/>
            <w:vMerge/>
            <w:tcBorders>
              <w:top w:val="nil"/>
              <w:left w:val="single" w:sz="4" w:space="0" w:color="auto"/>
              <w:bottom w:val="single" w:sz="4" w:space="0" w:color="auto"/>
              <w:right w:val="single" w:sz="4" w:space="0" w:color="auto"/>
            </w:tcBorders>
            <w:vAlign w:val="center"/>
          </w:tcPr>
          <w:p w14:paraId="0F290A66" w14:textId="77777777" w:rsidR="00B34C6E" w:rsidRDefault="00B34C6E">
            <w:pPr>
              <w:widowControl/>
              <w:spacing w:line="320" w:lineRule="exact"/>
              <w:ind w:firstLineChars="0" w:firstLine="0"/>
              <w:rPr>
                <w:kern w:val="0"/>
                <w:sz w:val="22"/>
                <w:szCs w:val="22"/>
              </w:rPr>
            </w:pPr>
          </w:p>
        </w:tc>
        <w:tc>
          <w:tcPr>
            <w:tcW w:w="152" w:type="pct"/>
            <w:vMerge w:val="restart"/>
            <w:tcBorders>
              <w:top w:val="nil"/>
              <w:left w:val="single" w:sz="4" w:space="0" w:color="auto"/>
              <w:bottom w:val="single" w:sz="4" w:space="0" w:color="auto"/>
              <w:right w:val="single" w:sz="4" w:space="0" w:color="auto"/>
            </w:tcBorders>
            <w:vAlign w:val="center"/>
          </w:tcPr>
          <w:p w14:paraId="3480923E" w14:textId="77777777" w:rsidR="00B34C6E" w:rsidRDefault="00130DE5">
            <w:pPr>
              <w:widowControl/>
              <w:spacing w:line="320" w:lineRule="exact"/>
              <w:ind w:firstLineChars="0" w:firstLine="0"/>
              <w:rPr>
                <w:kern w:val="0"/>
                <w:sz w:val="22"/>
                <w:szCs w:val="22"/>
              </w:rPr>
            </w:pPr>
            <w:r>
              <w:rPr>
                <w:rFonts w:hint="eastAsia"/>
                <w:kern w:val="0"/>
                <w:sz w:val="22"/>
                <w:szCs w:val="22"/>
              </w:rPr>
              <w:t>公平性</w:t>
            </w:r>
          </w:p>
        </w:tc>
        <w:tc>
          <w:tcPr>
            <w:tcW w:w="247" w:type="pct"/>
            <w:vMerge w:val="restart"/>
            <w:tcBorders>
              <w:top w:val="nil"/>
              <w:left w:val="single" w:sz="4" w:space="0" w:color="auto"/>
              <w:bottom w:val="single" w:sz="4" w:space="0" w:color="auto"/>
              <w:right w:val="single" w:sz="4" w:space="0" w:color="auto"/>
            </w:tcBorders>
            <w:vAlign w:val="center"/>
          </w:tcPr>
          <w:p w14:paraId="43772E4A" w14:textId="77777777" w:rsidR="00B34C6E" w:rsidRDefault="00130DE5">
            <w:pPr>
              <w:widowControl/>
              <w:spacing w:line="320" w:lineRule="exact"/>
              <w:ind w:firstLineChars="0" w:firstLine="0"/>
              <w:rPr>
                <w:kern w:val="0"/>
                <w:sz w:val="22"/>
                <w:szCs w:val="22"/>
              </w:rPr>
            </w:pPr>
            <w:r>
              <w:rPr>
                <w:rFonts w:hint="eastAsia"/>
                <w:kern w:val="0"/>
                <w:sz w:val="22"/>
                <w:szCs w:val="22"/>
              </w:rPr>
              <w:t>9</w:t>
            </w:r>
          </w:p>
        </w:tc>
        <w:tc>
          <w:tcPr>
            <w:tcW w:w="274" w:type="pct"/>
            <w:tcBorders>
              <w:top w:val="nil"/>
              <w:left w:val="nil"/>
              <w:bottom w:val="single" w:sz="4" w:space="0" w:color="auto"/>
              <w:right w:val="single" w:sz="4" w:space="0" w:color="auto"/>
            </w:tcBorders>
            <w:vAlign w:val="center"/>
          </w:tcPr>
          <w:p w14:paraId="4E379796" w14:textId="77777777" w:rsidR="00B34C6E" w:rsidRDefault="00130DE5">
            <w:pPr>
              <w:widowControl/>
              <w:spacing w:line="320" w:lineRule="exact"/>
              <w:ind w:firstLineChars="0" w:firstLine="0"/>
              <w:rPr>
                <w:kern w:val="0"/>
                <w:sz w:val="22"/>
                <w:szCs w:val="22"/>
              </w:rPr>
            </w:pPr>
            <w:r>
              <w:rPr>
                <w:rFonts w:hint="eastAsia"/>
                <w:kern w:val="0"/>
                <w:sz w:val="22"/>
                <w:szCs w:val="22"/>
              </w:rPr>
              <w:t>群众信访办理情况</w:t>
            </w:r>
          </w:p>
        </w:tc>
        <w:tc>
          <w:tcPr>
            <w:tcW w:w="243" w:type="pct"/>
            <w:tcBorders>
              <w:top w:val="nil"/>
              <w:left w:val="nil"/>
              <w:bottom w:val="single" w:sz="4" w:space="0" w:color="auto"/>
              <w:right w:val="single" w:sz="4" w:space="0" w:color="auto"/>
            </w:tcBorders>
            <w:vAlign w:val="center"/>
          </w:tcPr>
          <w:p w14:paraId="45BF3301" w14:textId="77777777" w:rsidR="00B34C6E" w:rsidRDefault="00130DE5">
            <w:pPr>
              <w:widowControl/>
              <w:spacing w:line="320" w:lineRule="exact"/>
              <w:ind w:firstLineChars="0" w:firstLine="0"/>
              <w:rPr>
                <w:kern w:val="0"/>
                <w:sz w:val="22"/>
                <w:szCs w:val="22"/>
              </w:rPr>
            </w:pPr>
            <w:r>
              <w:rPr>
                <w:rFonts w:hint="eastAsia"/>
                <w:kern w:val="0"/>
                <w:sz w:val="22"/>
                <w:szCs w:val="22"/>
              </w:rPr>
              <w:t>3</w:t>
            </w:r>
          </w:p>
        </w:tc>
        <w:tc>
          <w:tcPr>
            <w:tcW w:w="3199" w:type="dxa"/>
            <w:tcBorders>
              <w:top w:val="nil"/>
              <w:left w:val="nil"/>
              <w:bottom w:val="single" w:sz="4" w:space="0" w:color="auto"/>
              <w:right w:val="single" w:sz="4" w:space="0" w:color="auto"/>
            </w:tcBorders>
            <w:vAlign w:val="center"/>
          </w:tcPr>
          <w:p w14:paraId="53147B37" w14:textId="77777777" w:rsidR="00B34C6E" w:rsidRDefault="00130DE5">
            <w:pPr>
              <w:widowControl/>
              <w:spacing w:line="320" w:lineRule="exact"/>
              <w:ind w:firstLineChars="0" w:firstLine="0"/>
              <w:rPr>
                <w:kern w:val="0"/>
                <w:sz w:val="22"/>
                <w:szCs w:val="22"/>
              </w:rPr>
            </w:pPr>
            <w:r>
              <w:rPr>
                <w:rFonts w:hint="eastAsia"/>
                <w:kern w:val="0"/>
                <w:sz w:val="22"/>
                <w:szCs w:val="22"/>
              </w:rPr>
              <w:t>部门（单位）对群众信访意见的完成情况及及时性，反映部门（单位）对服务群众的重视程度。</w:t>
            </w:r>
          </w:p>
        </w:tc>
        <w:tc>
          <w:tcPr>
            <w:tcW w:w="6708" w:type="dxa"/>
            <w:tcBorders>
              <w:top w:val="nil"/>
              <w:left w:val="nil"/>
              <w:bottom w:val="single" w:sz="4" w:space="0" w:color="auto"/>
              <w:right w:val="single" w:sz="4" w:space="0" w:color="auto"/>
            </w:tcBorders>
            <w:vAlign w:val="center"/>
          </w:tcPr>
          <w:p w14:paraId="53C7BC41" w14:textId="77777777" w:rsidR="00B34C6E" w:rsidRDefault="00130DE5">
            <w:pPr>
              <w:widowControl/>
              <w:spacing w:line="320" w:lineRule="exact"/>
              <w:ind w:firstLineChars="0" w:firstLine="0"/>
              <w:rPr>
                <w:kern w:val="0"/>
                <w:sz w:val="22"/>
                <w:szCs w:val="22"/>
              </w:rPr>
            </w:pPr>
            <w:r>
              <w:rPr>
                <w:rFonts w:hint="eastAsia"/>
                <w:kern w:val="0"/>
                <w:sz w:val="22"/>
                <w:szCs w:val="22"/>
              </w:rPr>
              <w:t>1.建立了便利的群众意见反映渠道和群众意见办理回复机制（1分）；</w:t>
            </w:r>
          </w:p>
          <w:p w14:paraId="308DEA32" w14:textId="77777777" w:rsidR="00B34C6E" w:rsidRDefault="00130DE5">
            <w:pPr>
              <w:widowControl/>
              <w:spacing w:line="320" w:lineRule="exact"/>
              <w:ind w:firstLineChars="0" w:firstLine="0"/>
              <w:rPr>
                <w:kern w:val="0"/>
                <w:sz w:val="22"/>
                <w:szCs w:val="22"/>
              </w:rPr>
            </w:pPr>
            <w:r>
              <w:rPr>
                <w:rFonts w:hint="eastAsia"/>
                <w:kern w:val="0"/>
                <w:sz w:val="22"/>
                <w:szCs w:val="22"/>
              </w:rPr>
              <w:t>2.当年度群众信访办理回复率达100%（1分）；</w:t>
            </w:r>
          </w:p>
          <w:p w14:paraId="4F5E5F2C" w14:textId="77777777" w:rsidR="00B34C6E" w:rsidRDefault="00130DE5">
            <w:pPr>
              <w:widowControl/>
              <w:spacing w:line="320" w:lineRule="exact"/>
              <w:ind w:firstLineChars="0" w:firstLine="0"/>
              <w:rPr>
                <w:kern w:val="0"/>
                <w:sz w:val="22"/>
                <w:szCs w:val="22"/>
              </w:rPr>
            </w:pPr>
            <w:r>
              <w:rPr>
                <w:rFonts w:hint="eastAsia"/>
                <w:kern w:val="0"/>
                <w:sz w:val="22"/>
                <w:szCs w:val="22"/>
              </w:rPr>
              <w:t>3.当年度群众信访及时办理回复率达100%，未发生超期（1分）。</w:t>
            </w:r>
          </w:p>
        </w:tc>
        <w:tc>
          <w:tcPr>
            <w:tcW w:w="165" w:type="pct"/>
            <w:tcBorders>
              <w:top w:val="nil"/>
              <w:left w:val="nil"/>
              <w:bottom w:val="single" w:sz="4" w:space="0" w:color="auto"/>
              <w:right w:val="single" w:sz="4" w:space="0" w:color="auto"/>
            </w:tcBorders>
            <w:vAlign w:val="center"/>
          </w:tcPr>
          <w:p w14:paraId="7276011C" w14:textId="77777777" w:rsidR="00B34C6E" w:rsidRDefault="00130DE5">
            <w:pPr>
              <w:widowControl/>
              <w:spacing w:line="320" w:lineRule="exact"/>
              <w:ind w:firstLineChars="0" w:firstLine="0"/>
              <w:rPr>
                <w:kern w:val="0"/>
                <w:sz w:val="22"/>
                <w:szCs w:val="22"/>
              </w:rPr>
            </w:pPr>
            <w:r>
              <w:rPr>
                <w:rFonts w:hint="eastAsia"/>
                <w:kern w:val="0"/>
                <w:sz w:val="22"/>
                <w:szCs w:val="22"/>
              </w:rPr>
              <w:t>3</w:t>
            </w:r>
          </w:p>
        </w:tc>
      </w:tr>
      <w:tr w:rsidR="00B34C6E" w14:paraId="5E3BDE37" w14:textId="77777777">
        <w:trPr>
          <w:trHeight w:val="1401"/>
        </w:trPr>
        <w:tc>
          <w:tcPr>
            <w:tcW w:w="189" w:type="pct"/>
            <w:vMerge/>
            <w:tcBorders>
              <w:top w:val="nil"/>
              <w:left w:val="single" w:sz="4" w:space="0" w:color="auto"/>
              <w:bottom w:val="single" w:sz="4" w:space="0" w:color="auto"/>
              <w:right w:val="single" w:sz="4" w:space="0" w:color="auto"/>
            </w:tcBorders>
            <w:vAlign w:val="center"/>
          </w:tcPr>
          <w:p w14:paraId="37BA63C3" w14:textId="77777777" w:rsidR="00B34C6E" w:rsidRDefault="00B34C6E">
            <w:pPr>
              <w:widowControl/>
              <w:spacing w:line="320" w:lineRule="exact"/>
              <w:ind w:firstLineChars="0" w:firstLine="0"/>
              <w:rPr>
                <w:kern w:val="0"/>
                <w:sz w:val="22"/>
                <w:szCs w:val="22"/>
              </w:rPr>
            </w:pPr>
          </w:p>
        </w:tc>
        <w:tc>
          <w:tcPr>
            <w:tcW w:w="233" w:type="pct"/>
            <w:vMerge/>
            <w:tcBorders>
              <w:top w:val="nil"/>
              <w:left w:val="single" w:sz="4" w:space="0" w:color="auto"/>
              <w:bottom w:val="single" w:sz="4" w:space="0" w:color="auto"/>
              <w:right w:val="single" w:sz="4" w:space="0" w:color="auto"/>
            </w:tcBorders>
            <w:vAlign w:val="center"/>
          </w:tcPr>
          <w:p w14:paraId="0491FCB8" w14:textId="77777777" w:rsidR="00B34C6E" w:rsidRDefault="00B34C6E">
            <w:pPr>
              <w:widowControl/>
              <w:spacing w:line="320" w:lineRule="exact"/>
              <w:ind w:firstLineChars="0" w:firstLine="0"/>
              <w:rPr>
                <w:kern w:val="0"/>
                <w:sz w:val="22"/>
                <w:szCs w:val="22"/>
              </w:rPr>
            </w:pPr>
          </w:p>
        </w:tc>
        <w:tc>
          <w:tcPr>
            <w:tcW w:w="152" w:type="pct"/>
            <w:vMerge/>
            <w:tcBorders>
              <w:top w:val="nil"/>
              <w:left w:val="single" w:sz="4" w:space="0" w:color="auto"/>
              <w:bottom w:val="single" w:sz="4" w:space="0" w:color="auto"/>
              <w:right w:val="single" w:sz="4" w:space="0" w:color="auto"/>
            </w:tcBorders>
            <w:vAlign w:val="center"/>
          </w:tcPr>
          <w:p w14:paraId="6F98E041" w14:textId="77777777" w:rsidR="00B34C6E" w:rsidRDefault="00B34C6E">
            <w:pPr>
              <w:widowControl/>
              <w:spacing w:line="320" w:lineRule="exact"/>
              <w:ind w:firstLineChars="0" w:firstLine="0"/>
              <w:rPr>
                <w:kern w:val="0"/>
                <w:sz w:val="22"/>
                <w:szCs w:val="22"/>
              </w:rPr>
            </w:pPr>
          </w:p>
        </w:tc>
        <w:tc>
          <w:tcPr>
            <w:tcW w:w="247" w:type="pct"/>
            <w:vMerge/>
            <w:tcBorders>
              <w:top w:val="nil"/>
              <w:left w:val="single" w:sz="4" w:space="0" w:color="auto"/>
              <w:bottom w:val="single" w:sz="4" w:space="0" w:color="auto"/>
              <w:right w:val="single" w:sz="4" w:space="0" w:color="auto"/>
            </w:tcBorders>
            <w:vAlign w:val="center"/>
          </w:tcPr>
          <w:p w14:paraId="56E00D68" w14:textId="77777777" w:rsidR="00B34C6E" w:rsidRDefault="00B34C6E">
            <w:pPr>
              <w:widowControl/>
              <w:spacing w:line="320" w:lineRule="exact"/>
              <w:ind w:firstLineChars="0" w:firstLine="0"/>
              <w:rPr>
                <w:kern w:val="0"/>
                <w:sz w:val="22"/>
                <w:szCs w:val="22"/>
              </w:rPr>
            </w:pPr>
          </w:p>
        </w:tc>
        <w:tc>
          <w:tcPr>
            <w:tcW w:w="274" w:type="pct"/>
            <w:tcBorders>
              <w:top w:val="nil"/>
              <w:left w:val="nil"/>
              <w:bottom w:val="single" w:sz="4" w:space="0" w:color="auto"/>
              <w:right w:val="single" w:sz="4" w:space="0" w:color="auto"/>
            </w:tcBorders>
            <w:vAlign w:val="center"/>
          </w:tcPr>
          <w:p w14:paraId="6C6F28EB" w14:textId="77777777" w:rsidR="00B34C6E" w:rsidRDefault="00130DE5">
            <w:pPr>
              <w:widowControl/>
              <w:spacing w:line="320" w:lineRule="exact"/>
              <w:ind w:firstLineChars="0" w:firstLine="0"/>
              <w:rPr>
                <w:kern w:val="0"/>
                <w:sz w:val="22"/>
                <w:szCs w:val="22"/>
              </w:rPr>
            </w:pPr>
            <w:r>
              <w:rPr>
                <w:rFonts w:hint="eastAsia"/>
                <w:kern w:val="0"/>
                <w:sz w:val="22"/>
                <w:szCs w:val="22"/>
              </w:rPr>
              <w:t>公众或服务对象满意度</w:t>
            </w:r>
          </w:p>
        </w:tc>
        <w:tc>
          <w:tcPr>
            <w:tcW w:w="243" w:type="pct"/>
            <w:tcBorders>
              <w:top w:val="nil"/>
              <w:left w:val="nil"/>
              <w:bottom w:val="single" w:sz="4" w:space="0" w:color="auto"/>
              <w:right w:val="single" w:sz="4" w:space="0" w:color="auto"/>
            </w:tcBorders>
            <w:vAlign w:val="center"/>
          </w:tcPr>
          <w:p w14:paraId="7F81ACEA" w14:textId="77777777" w:rsidR="00B34C6E" w:rsidRDefault="00130DE5">
            <w:pPr>
              <w:widowControl/>
              <w:spacing w:line="320" w:lineRule="exact"/>
              <w:ind w:firstLineChars="0" w:firstLine="0"/>
              <w:rPr>
                <w:kern w:val="0"/>
                <w:sz w:val="22"/>
                <w:szCs w:val="22"/>
              </w:rPr>
            </w:pPr>
            <w:r>
              <w:rPr>
                <w:rFonts w:hint="eastAsia"/>
                <w:kern w:val="0"/>
                <w:sz w:val="22"/>
                <w:szCs w:val="22"/>
              </w:rPr>
              <w:t>6</w:t>
            </w:r>
          </w:p>
        </w:tc>
        <w:tc>
          <w:tcPr>
            <w:tcW w:w="3199" w:type="dxa"/>
            <w:tcBorders>
              <w:top w:val="nil"/>
              <w:left w:val="nil"/>
              <w:bottom w:val="single" w:sz="4" w:space="0" w:color="auto"/>
              <w:right w:val="single" w:sz="4" w:space="0" w:color="auto"/>
            </w:tcBorders>
            <w:vAlign w:val="center"/>
          </w:tcPr>
          <w:p w14:paraId="2CD37C6D" w14:textId="77777777" w:rsidR="00B34C6E" w:rsidRDefault="00130DE5">
            <w:pPr>
              <w:widowControl/>
              <w:spacing w:line="320" w:lineRule="exact"/>
              <w:ind w:firstLineChars="0" w:firstLine="0"/>
              <w:rPr>
                <w:kern w:val="0"/>
                <w:sz w:val="22"/>
                <w:szCs w:val="22"/>
              </w:rPr>
            </w:pPr>
            <w:r>
              <w:rPr>
                <w:rFonts w:hint="eastAsia"/>
                <w:kern w:val="0"/>
                <w:sz w:val="22"/>
                <w:szCs w:val="22"/>
              </w:rPr>
              <w:t>反映社会公众或部门（单位）的服务对象对部门履职效果的满意度。</w:t>
            </w:r>
          </w:p>
        </w:tc>
        <w:tc>
          <w:tcPr>
            <w:tcW w:w="6708" w:type="dxa"/>
            <w:tcBorders>
              <w:top w:val="nil"/>
              <w:left w:val="nil"/>
              <w:bottom w:val="single" w:sz="4" w:space="0" w:color="auto"/>
              <w:right w:val="single" w:sz="4" w:space="0" w:color="auto"/>
            </w:tcBorders>
            <w:vAlign w:val="center"/>
          </w:tcPr>
          <w:p w14:paraId="48593F55" w14:textId="77777777" w:rsidR="00B34C6E" w:rsidRDefault="00130DE5">
            <w:pPr>
              <w:widowControl/>
              <w:spacing w:line="320" w:lineRule="exact"/>
              <w:ind w:firstLineChars="0" w:firstLine="0"/>
              <w:rPr>
                <w:kern w:val="0"/>
                <w:sz w:val="22"/>
                <w:szCs w:val="22"/>
              </w:rPr>
            </w:pPr>
            <w:r>
              <w:rPr>
                <w:rFonts w:hint="eastAsia"/>
                <w:kern w:val="0"/>
                <w:sz w:val="22"/>
                <w:szCs w:val="22"/>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分档计分。</w:t>
            </w:r>
          </w:p>
          <w:p w14:paraId="22DF82A3" w14:textId="77777777" w:rsidR="00B34C6E" w:rsidRDefault="00130DE5">
            <w:pPr>
              <w:widowControl/>
              <w:spacing w:line="320" w:lineRule="exact"/>
              <w:ind w:firstLineChars="0" w:firstLine="0"/>
              <w:rPr>
                <w:kern w:val="0"/>
                <w:sz w:val="22"/>
                <w:szCs w:val="22"/>
              </w:rPr>
            </w:pPr>
            <w:r>
              <w:rPr>
                <w:rFonts w:hint="eastAsia"/>
                <w:kern w:val="0"/>
                <w:sz w:val="22"/>
                <w:szCs w:val="22"/>
              </w:rPr>
              <w:t>1.满意度≥95%的，得6分；</w:t>
            </w:r>
          </w:p>
          <w:p w14:paraId="73A36A1F" w14:textId="77777777" w:rsidR="00B34C6E" w:rsidRDefault="00130DE5">
            <w:pPr>
              <w:widowControl/>
              <w:spacing w:line="320" w:lineRule="exact"/>
              <w:ind w:firstLineChars="0" w:firstLine="0"/>
              <w:rPr>
                <w:kern w:val="0"/>
                <w:sz w:val="22"/>
                <w:szCs w:val="22"/>
              </w:rPr>
            </w:pPr>
            <w:r>
              <w:rPr>
                <w:rFonts w:hint="eastAsia"/>
                <w:kern w:val="0"/>
                <w:sz w:val="22"/>
                <w:szCs w:val="22"/>
              </w:rPr>
              <w:t>2. 90%≤满意度＜95%的，得4分；</w:t>
            </w:r>
          </w:p>
          <w:p w14:paraId="5F2B2F54" w14:textId="77777777" w:rsidR="00B34C6E" w:rsidRDefault="00130DE5">
            <w:pPr>
              <w:widowControl/>
              <w:spacing w:line="320" w:lineRule="exact"/>
              <w:ind w:firstLineChars="0" w:firstLine="0"/>
              <w:rPr>
                <w:kern w:val="0"/>
                <w:sz w:val="22"/>
                <w:szCs w:val="22"/>
              </w:rPr>
            </w:pPr>
            <w:r>
              <w:rPr>
                <w:rFonts w:hint="eastAsia"/>
                <w:kern w:val="0"/>
                <w:sz w:val="22"/>
                <w:szCs w:val="22"/>
              </w:rPr>
              <w:t>3. 80%≤满意度＜90%的，得2分；</w:t>
            </w:r>
          </w:p>
          <w:p w14:paraId="16C3A453" w14:textId="77777777" w:rsidR="00B34C6E" w:rsidRDefault="00130DE5">
            <w:pPr>
              <w:widowControl/>
              <w:spacing w:line="320" w:lineRule="exact"/>
              <w:ind w:firstLineChars="0" w:firstLine="0"/>
              <w:rPr>
                <w:kern w:val="0"/>
                <w:sz w:val="22"/>
                <w:szCs w:val="22"/>
              </w:rPr>
            </w:pPr>
            <w:r>
              <w:rPr>
                <w:rFonts w:hint="eastAsia"/>
                <w:kern w:val="0"/>
                <w:sz w:val="22"/>
                <w:szCs w:val="22"/>
              </w:rPr>
              <w:t>4. 满意度＜80%的，得1分。</w:t>
            </w:r>
          </w:p>
        </w:tc>
        <w:tc>
          <w:tcPr>
            <w:tcW w:w="165" w:type="pct"/>
            <w:tcBorders>
              <w:top w:val="nil"/>
              <w:left w:val="nil"/>
              <w:bottom w:val="single" w:sz="4" w:space="0" w:color="auto"/>
              <w:right w:val="single" w:sz="4" w:space="0" w:color="auto"/>
            </w:tcBorders>
            <w:vAlign w:val="center"/>
          </w:tcPr>
          <w:p w14:paraId="6A83D2D3" w14:textId="5FFC91C1" w:rsidR="00B34C6E" w:rsidRDefault="00AC0FF3">
            <w:pPr>
              <w:widowControl/>
              <w:spacing w:line="320" w:lineRule="exact"/>
              <w:ind w:firstLineChars="0" w:firstLine="0"/>
              <w:rPr>
                <w:kern w:val="0"/>
                <w:sz w:val="22"/>
                <w:szCs w:val="22"/>
              </w:rPr>
            </w:pPr>
            <w:r>
              <w:rPr>
                <w:kern w:val="0"/>
                <w:sz w:val="22"/>
                <w:szCs w:val="22"/>
              </w:rPr>
              <w:t>6</w:t>
            </w:r>
          </w:p>
        </w:tc>
      </w:tr>
      <w:tr w:rsidR="00B34C6E" w14:paraId="33CC86DD" w14:textId="77777777">
        <w:trPr>
          <w:trHeight w:val="445"/>
        </w:trPr>
        <w:tc>
          <w:tcPr>
            <w:tcW w:w="574" w:type="pct"/>
            <w:gridSpan w:val="3"/>
            <w:tcBorders>
              <w:top w:val="single" w:sz="4" w:space="0" w:color="auto"/>
              <w:left w:val="single" w:sz="4" w:space="0" w:color="auto"/>
              <w:bottom w:val="single" w:sz="4" w:space="0" w:color="auto"/>
              <w:right w:val="single" w:sz="4" w:space="0" w:color="auto"/>
            </w:tcBorders>
            <w:vAlign w:val="center"/>
          </w:tcPr>
          <w:p w14:paraId="39C8BD98" w14:textId="77777777" w:rsidR="00B34C6E" w:rsidRDefault="00130DE5">
            <w:pPr>
              <w:widowControl/>
              <w:spacing w:line="320" w:lineRule="exact"/>
              <w:ind w:firstLineChars="0" w:firstLine="0"/>
              <w:rPr>
                <w:kern w:val="0"/>
                <w:sz w:val="22"/>
                <w:szCs w:val="22"/>
                <w:lang w:eastAsia="zh-Hans"/>
              </w:rPr>
            </w:pPr>
            <w:r>
              <w:rPr>
                <w:rFonts w:hint="eastAsia"/>
                <w:kern w:val="0"/>
                <w:sz w:val="22"/>
                <w:szCs w:val="22"/>
                <w:lang w:eastAsia="zh-Hans"/>
              </w:rPr>
              <w:t>总分</w:t>
            </w:r>
          </w:p>
        </w:tc>
        <w:tc>
          <w:tcPr>
            <w:tcW w:w="247" w:type="pct"/>
            <w:tcBorders>
              <w:top w:val="single" w:sz="4" w:space="0" w:color="auto"/>
              <w:left w:val="single" w:sz="4" w:space="0" w:color="auto"/>
              <w:bottom w:val="single" w:sz="4" w:space="0" w:color="auto"/>
              <w:right w:val="single" w:sz="4" w:space="0" w:color="auto"/>
            </w:tcBorders>
            <w:vAlign w:val="center"/>
          </w:tcPr>
          <w:p w14:paraId="651E5359" w14:textId="77777777" w:rsidR="00B34C6E" w:rsidRDefault="00130DE5">
            <w:pPr>
              <w:widowControl/>
              <w:spacing w:line="320" w:lineRule="exact"/>
              <w:ind w:firstLineChars="0" w:firstLine="0"/>
              <w:rPr>
                <w:kern w:val="0"/>
                <w:sz w:val="22"/>
                <w:szCs w:val="22"/>
              </w:rPr>
            </w:pPr>
            <w:r>
              <w:rPr>
                <w:kern w:val="0"/>
                <w:sz w:val="22"/>
                <w:szCs w:val="22"/>
              </w:rPr>
              <w:t>100</w:t>
            </w:r>
          </w:p>
        </w:tc>
        <w:tc>
          <w:tcPr>
            <w:tcW w:w="274" w:type="pct"/>
            <w:tcBorders>
              <w:top w:val="single" w:sz="4" w:space="0" w:color="auto"/>
              <w:left w:val="single" w:sz="4" w:space="0" w:color="auto"/>
              <w:bottom w:val="single" w:sz="4" w:space="0" w:color="auto"/>
              <w:right w:val="single" w:sz="4" w:space="0" w:color="auto"/>
            </w:tcBorders>
            <w:vAlign w:val="center"/>
          </w:tcPr>
          <w:p w14:paraId="57706315" w14:textId="77777777" w:rsidR="00B34C6E" w:rsidRDefault="00130DE5">
            <w:pPr>
              <w:widowControl/>
              <w:spacing w:line="320" w:lineRule="exact"/>
              <w:ind w:firstLineChars="0" w:firstLine="0"/>
              <w:rPr>
                <w:kern w:val="0"/>
                <w:sz w:val="22"/>
                <w:szCs w:val="22"/>
              </w:rPr>
            </w:pPr>
            <w:r>
              <w:rPr>
                <w:kern w:val="0"/>
                <w:sz w:val="22"/>
                <w:szCs w:val="22"/>
              </w:rPr>
              <w:t>——</w:t>
            </w:r>
          </w:p>
        </w:tc>
        <w:tc>
          <w:tcPr>
            <w:tcW w:w="243" w:type="pct"/>
            <w:tcBorders>
              <w:top w:val="single" w:sz="4" w:space="0" w:color="auto"/>
              <w:left w:val="single" w:sz="4" w:space="0" w:color="auto"/>
              <w:bottom w:val="single" w:sz="4" w:space="0" w:color="auto"/>
              <w:right w:val="single" w:sz="4" w:space="0" w:color="auto"/>
            </w:tcBorders>
            <w:vAlign w:val="center"/>
          </w:tcPr>
          <w:p w14:paraId="0D961019" w14:textId="77777777" w:rsidR="00B34C6E" w:rsidRDefault="00130DE5">
            <w:pPr>
              <w:widowControl/>
              <w:spacing w:line="320" w:lineRule="exact"/>
              <w:ind w:firstLineChars="0" w:firstLine="0"/>
              <w:rPr>
                <w:kern w:val="0"/>
                <w:sz w:val="22"/>
                <w:szCs w:val="22"/>
              </w:rPr>
            </w:pPr>
            <w:r>
              <w:rPr>
                <w:kern w:val="0"/>
                <w:sz w:val="22"/>
                <w:szCs w:val="22"/>
              </w:rPr>
              <w:t>100</w:t>
            </w:r>
          </w:p>
        </w:tc>
        <w:tc>
          <w:tcPr>
            <w:tcW w:w="1128" w:type="pct"/>
            <w:tcBorders>
              <w:top w:val="single" w:sz="4" w:space="0" w:color="auto"/>
              <w:left w:val="single" w:sz="4" w:space="0" w:color="auto"/>
              <w:bottom w:val="single" w:sz="4" w:space="0" w:color="auto"/>
              <w:right w:val="single" w:sz="4" w:space="0" w:color="auto"/>
            </w:tcBorders>
            <w:vAlign w:val="center"/>
          </w:tcPr>
          <w:p w14:paraId="50F43F09" w14:textId="77777777" w:rsidR="00B34C6E" w:rsidRDefault="00130DE5">
            <w:pPr>
              <w:widowControl/>
              <w:spacing w:line="320" w:lineRule="exact"/>
              <w:ind w:firstLineChars="0" w:firstLine="0"/>
              <w:rPr>
                <w:kern w:val="0"/>
                <w:sz w:val="22"/>
                <w:szCs w:val="22"/>
              </w:rPr>
            </w:pPr>
            <w:r>
              <w:rPr>
                <w:kern w:val="0"/>
                <w:sz w:val="22"/>
                <w:szCs w:val="22"/>
              </w:rPr>
              <w:t>——</w:t>
            </w:r>
          </w:p>
        </w:tc>
        <w:tc>
          <w:tcPr>
            <w:tcW w:w="2365" w:type="pct"/>
            <w:tcBorders>
              <w:top w:val="single" w:sz="4" w:space="0" w:color="auto"/>
              <w:left w:val="single" w:sz="4" w:space="0" w:color="auto"/>
              <w:bottom w:val="single" w:sz="4" w:space="0" w:color="auto"/>
              <w:right w:val="single" w:sz="4" w:space="0" w:color="auto"/>
            </w:tcBorders>
            <w:vAlign w:val="center"/>
          </w:tcPr>
          <w:p w14:paraId="45231FB3" w14:textId="77777777" w:rsidR="00B34C6E" w:rsidRDefault="00130DE5">
            <w:pPr>
              <w:widowControl/>
              <w:spacing w:line="320" w:lineRule="exact"/>
              <w:ind w:firstLineChars="0" w:firstLine="0"/>
              <w:rPr>
                <w:kern w:val="0"/>
                <w:sz w:val="22"/>
                <w:szCs w:val="22"/>
              </w:rPr>
            </w:pPr>
            <w:r>
              <w:rPr>
                <w:kern w:val="0"/>
                <w:sz w:val="22"/>
                <w:szCs w:val="22"/>
              </w:rPr>
              <w:t>——</w:t>
            </w:r>
          </w:p>
        </w:tc>
        <w:tc>
          <w:tcPr>
            <w:tcW w:w="165" w:type="pct"/>
            <w:tcBorders>
              <w:top w:val="single" w:sz="4" w:space="0" w:color="auto"/>
              <w:left w:val="single" w:sz="4" w:space="0" w:color="auto"/>
              <w:bottom w:val="single" w:sz="4" w:space="0" w:color="auto"/>
              <w:right w:val="single" w:sz="4" w:space="0" w:color="auto"/>
            </w:tcBorders>
            <w:vAlign w:val="center"/>
          </w:tcPr>
          <w:p w14:paraId="6F83F14A" w14:textId="3138BDD4" w:rsidR="00B34C6E" w:rsidRDefault="00130DE5">
            <w:pPr>
              <w:widowControl/>
              <w:spacing w:line="320" w:lineRule="exact"/>
              <w:ind w:firstLineChars="0" w:firstLine="0"/>
              <w:rPr>
                <w:kern w:val="0"/>
                <w:sz w:val="22"/>
                <w:szCs w:val="22"/>
              </w:rPr>
            </w:pPr>
            <w:r>
              <w:rPr>
                <w:rFonts w:hint="eastAsia"/>
                <w:kern w:val="0"/>
                <w:sz w:val="22"/>
                <w:szCs w:val="22"/>
              </w:rPr>
              <w:t>9</w:t>
            </w:r>
            <w:r w:rsidR="00AC0FF3">
              <w:rPr>
                <w:kern w:val="0"/>
                <w:sz w:val="22"/>
                <w:szCs w:val="22"/>
              </w:rPr>
              <w:t>5</w:t>
            </w:r>
            <w:r>
              <w:rPr>
                <w:rFonts w:hint="eastAsia"/>
                <w:kern w:val="0"/>
                <w:sz w:val="22"/>
                <w:szCs w:val="22"/>
              </w:rPr>
              <w:t>.06</w:t>
            </w:r>
          </w:p>
        </w:tc>
      </w:tr>
    </w:tbl>
    <w:p w14:paraId="485EA42D" w14:textId="77777777" w:rsidR="00B34C6E" w:rsidRDefault="00130DE5">
      <w:pPr>
        <w:spacing w:line="320" w:lineRule="exact"/>
        <w:ind w:firstLine="480"/>
        <w:rPr>
          <w:rFonts w:ascii="Times New Roman Regular" w:hAnsi="Times New Roman Regular" w:cs="Times New Roman Regular"/>
          <w:sz w:val="24"/>
          <w:szCs w:val="21"/>
        </w:rPr>
      </w:pPr>
      <w:r>
        <w:rPr>
          <w:rFonts w:ascii="Times New Roman Regular" w:hAnsi="Times New Roman Regular" w:cs="Times New Roman Regular"/>
          <w:sz w:val="24"/>
          <w:szCs w:val="21"/>
        </w:rPr>
        <w:t>附注：</w:t>
      </w:r>
      <w:r>
        <w:rPr>
          <w:rFonts w:ascii="Times New Roman Regular" w:hAnsi="Times New Roman Regular" w:cs="Times New Roman Regular"/>
          <w:sz w:val="24"/>
          <w:szCs w:val="21"/>
        </w:rPr>
        <w:t>1.</w:t>
      </w:r>
      <w:r>
        <w:rPr>
          <w:rFonts w:ascii="Times New Roman Regular" w:hAnsi="Times New Roman Regular" w:cs="Times New Roman Regular"/>
          <w:sz w:val="24"/>
          <w:szCs w:val="21"/>
        </w:rPr>
        <w:t>《部门整体支出绩效评价共性指标体系框架》的适用对象是部门和单位；</w:t>
      </w:r>
    </w:p>
    <w:p w14:paraId="71CD2EA8" w14:textId="77777777" w:rsidR="00B34C6E" w:rsidRDefault="00130DE5">
      <w:pPr>
        <w:spacing w:line="320" w:lineRule="exact"/>
        <w:ind w:firstLine="480"/>
        <w:rPr>
          <w:rFonts w:ascii="Times New Roman Regular" w:hAnsi="Times New Roman Regular" w:cs="Times New Roman Regular"/>
          <w:sz w:val="24"/>
          <w:szCs w:val="21"/>
        </w:rPr>
      </w:pPr>
      <w:r>
        <w:rPr>
          <w:rFonts w:ascii="Times New Roman Regular" w:hAnsi="Times New Roman Regular" w:cs="Times New Roman Regular"/>
          <w:sz w:val="24"/>
          <w:szCs w:val="21"/>
        </w:rPr>
        <w:t xml:space="preserve">      2.</w:t>
      </w:r>
      <w:r>
        <w:rPr>
          <w:rFonts w:ascii="Times New Roman Regular" w:hAnsi="Times New Roman Regular" w:cs="Times New Roman Regular"/>
          <w:sz w:val="24"/>
          <w:szCs w:val="21"/>
        </w:rPr>
        <w:t>各项指标的分值是参考分值，各部门各单位在开展绩效评价时可结合不同评价对象的特点，赋予评价指标科学合理的权重分值，明确具体的评分标准。</w:t>
      </w:r>
    </w:p>
    <w:p w14:paraId="6783DAD7" w14:textId="77777777" w:rsidR="00B34C6E" w:rsidRDefault="00B34C6E">
      <w:pPr>
        <w:ind w:firstLine="360"/>
        <w:rPr>
          <w:rFonts w:ascii="Times New Roman Regular" w:hAnsi="Times New Roman Regular" w:cs="Times New Roman Regular"/>
          <w:sz w:val="18"/>
          <w:szCs w:val="18"/>
        </w:rPr>
      </w:pPr>
    </w:p>
    <w:sectPr w:rsidR="00B34C6E">
      <w:footerReference w:type="default" r:id="rId15"/>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9043" w14:textId="77777777" w:rsidR="001F206A" w:rsidRDefault="001F206A">
      <w:pPr>
        <w:spacing w:line="240" w:lineRule="auto"/>
      </w:pPr>
      <w:r>
        <w:separator/>
      </w:r>
    </w:p>
  </w:endnote>
  <w:endnote w:type="continuationSeparator" w:id="0">
    <w:p w14:paraId="27458171" w14:textId="77777777" w:rsidR="001F206A" w:rsidRDefault="001F2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 New Roman Regular">
    <w:altName w:val="Times New Roman"/>
    <w:charset w:val="00"/>
    <w:family w:val="auto"/>
    <w:pitch w:val="default"/>
    <w:sig w:usb0="00000000" w:usb1="00000000" w:usb2="00000001" w:usb3="00000000" w:csb0="400001BF" w:csb1="DFF70000"/>
  </w:font>
  <w:font w:name="方正小标宋简体">
    <w:panose1 w:val="02010601030101010101"/>
    <w:charset w:val="86"/>
    <w:family w:val="auto"/>
    <w:pitch w:val="variable"/>
    <w:sig w:usb0="00000001" w:usb1="080E0000" w:usb2="00000010" w:usb3="00000000" w:csb0="00040000" w:csb1="00000000"/>
  </w:font>
  <w:font w:name="Adobe 楷体 Std R">
    <w:altName w:val="楷体_GB2312"/>
    <w:charset w:val="86"/>
    <w:family w:val="roman"/>
    <w:pitch w:val="default"/>
    <w:sig w:usb0="00000000" w:usb1="00000000" w:usb2="00000010" w:usb3="00000000" w:csb0="0006000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A176" w14:textId="77777777" w:rsidR="00BD3040" w:rsidRDefault="00BD3040">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A373" w14:textId="77777777" w:rsidR="00B34C6E" w:rsidRDefault="00B34C6E">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7101" w14:textId="77777777" w:rsidR="00BD3040" w:rsidRDefault="00BD3040">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75CF" w14:textId="77777777" w:rsidR="00B34C6E" w:rsidRDefault="00130DE5">
    <w:pPr>
      <w:pStyle w:val="a7"/>
      <w:ind w:firstLine="360"/>
    </w:pPr>
    <w:r>
      <w:rPr>
        <w:noProof/>
      </w:rPr>
      <mc:AlternateContent>
        <mc:Choice Requires="wps">
          <w:drawing>
            <wp:anchor distT="0" distB="0" distL="114300" distR="114300" simplePos="0" relativeHeight="251659264" behindDoc="0" locked="0" layoutInCell="1" allowOverlap="1" wp14:anchorId="190451C4" wp14:editId="55C17C7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687E6" w14:textId="77777777" w:rsidR="00B34C6E" w:rsidRDefault="00130DE5">
                          <w:pPr>
                            <w:snapToGrid w:val="0"/>
                            <w:ind w:firstLineChars="0" w:firstLine="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- 2 -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0451C4"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4E687E6" w14:textId="77777777" w:rsidR="00B34C6E" w:rsidRDefault="00130DE5">
                    <w:pPr>
                      <w:snapToGrid w:val="0"/>
                      <w:ind w:firstLineChars="0" w:firstLine="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- 2 -</w:t>
                    </w:r>
                    <w:r>
                      <w:rPr>
                        <w:rFonts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9195" w14:textId="77777777" w:rsidR="00B34C6E" w:rsidRDefault="00130DE5">
    <w:pPr>
      <w:pStyle w:val="a7"/>
      <w:ind w:right="360" w:firstLine="360"/>
      <w:jc w:val="center"/>
    </w:pPr>
    <w:r>
      <w:rPr>
        <w:noProof/>
      </w:rPr>
      <mc:AlternateContent>
        <mc:Choice Requires="wps">
          <w:drawing>
            <wp:anchor distT="0" distB="0" distL="114300" distR="114300" simplePos="0" relativeHeight="251660288" behindDoc="0" locked="0" layoutInCell="1" allowOverlap="1" wp14:anchorId="7AD06D71" wp14:editId="2903793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8DB98" w14:textId="77777777" w:rsidR="00B34C6E" w:rsidRDefault="00130DE5">
                          <w:pPr>
                            <w:snapToGrid w:val="0"/>
                            <w:ind w:firstLine="360"/>
                            <w:rPr>
                              <w:sz w:val="18"/>
                            </w:rPr>
                          </w:pPr>
                          <w:r>
                            <w:rPr>
                              <w:sz w:val="18"/>
                            </w:rPr>
                            <w:fldChar w:fldCharType="begin"/>
                          </w:r>
                          <w:r>
                            <w:rPr>
                              <w:sz w:val="18"/>
                            </w:rPr>
                            <w:instrText xml:space="preserve"> PAGE  \* MERGEFORMAT </w:instrText>
                          </w:r>
                          <w:r>
                            <w:rPr>
                              <w:sz w:val="18"/>
                            </w:rPr>
                            <w:fldChar w:fldCharType="separate"/>
                          </w:r>
                          <w:r>
                            <w:rPr>
                              <w:sz w:val="18"/>
                            </w:rPr>
                            <w:t>- 7 -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D06D71"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FD8DB98" w14:textId="77777777" w:rsidR="00B34C6E" w:rsidRDefault="00130DE5">
                    <w:pPr>
                      <w:snapToGrid w:val="0"/>
                      <w:ind w:firstLine="360"/>
                      <w:rPr>
                        <w:sz w:val="18"/>
                      </w:rPr>
                    </w:pPr>
                    <w:r>
                      <w:rPr>
                        <w:sz w:val="18"/>
                      </w:rPr>
                      <w:fldChar w:fldCharType="begin"/>
                    </w:r>
                    <w:r>
                      <w:rPr>
                        <w:sz w:val="18"/>
                      </w:rPr>
                      <w:instrText xml:space="preserve"> PAGE  \* MERGEFORMAT </w:instrText>
                    </w:r>
                    <w:r>
                      <w:rPr>
                        <w:sz w:val="18"/>
                      </w:rPr>
                      <w:fldChar w:fldCharType="separate"/>
                    </w:r>
                    <w:r>
                      <w:rPr>
                        <w:sz w:val="18"/>
                      </w:rPr>
                      <w:t>- 7 -</w:t>
                    </w:r>
                    <w:r>
                      <w:rPr>
                        <w:sz w:val="18"/>
                      </w:rPr>
                      <w:fldChar w:fldCharType="end"/>
                    </w:r>
                  </w:p>
                </w:txbxContent>
              </v:textbox>
              <w10:wrap anchorx="margin"/>
            </v:shape>
          </w:pict>
        </mc:Fallback>
      </mc:AlternateContent>
    </w:r>
  </w:p>
  <w:p w14:paraId="637DC310" w14:textId="77777777" w:rsidR="00B34C6E" w:rsidRDefault="00B34C6E">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DA82" w14:textId="77777777" w:rsidR="001F206A" w:rsidRDefault="001F206A">
      <w:pPr>
        <w:spacing w:line="240" w:lineRule="auto"/>
      </w:pPr>
      <w:r>
        <w:separator/>
      </w:r>
    </w:p>
  </w:footnote>
  <w:footnote w:type="continuationSeparator" w:id="0">
    <w:p w14:paraId="21BCA2E7" w14:textId="77777777" w:rsidR="001F206A" w:rsidRDefault="001F206A">
      <w:pPr>
        <w:spacing w:line="240" w:lineRule="auto"/>
      </w:pPr>
      <w:r>
        <w:continuationSeparator/>
      </w:r>
    </w:p>
  </w:footnote>
  <w:footnote w:id="1">
    <w:p w14:paraId="054D316F" w14:textId="77777777" w:rsidR="00B34C6E" w:rsidRDefault="00130DE5">
      <w:pPr>
        <w:pStyle w:val="ab"/>
        <w:spacing w:line="240" w:lineRule="auto"/>
        <w:ind w:firstLineChars="0" w:firstLine="0"/>
        <w:rPr>
          <w:szCs w:val="18"/>
        </w:rPr>
      </w:pPr>
      <w:r>
        <w:rPr>
          <w:rStyle w:val="ae"/>
          <w:rFonts w:hint="eastAsia"/>
          <w:szCs w:val="18"/>
        </w:rPr>
        <w:footnoteRef/>
      </w:r>
      <w:r>
        <w:rPr>
          <w:rFonts w:hint="eastAsia"/>
          <w:szCs w:val="18"/>
        </w:rPr>
        <w:t xml:space="preserve"> 绩效评价结果采取评分和评级相结合的方式，具体分值和等级可根据</w:t>
      </w:r>
      <w:r>
        <w:rPr>
          <w:rFonts w:hint="eastAsia"/>
          <w:bCs/>
          <w:szCs w:val="18"/>
        </w:rPr>
        <w:t>不同评价内容设定。总分一般设置为100分，等级一般划分为四档：</w:t>
      </w:r>
      <w:r>
        <w:rPr>
          <w:rFonts w:hint="eastAsia"/>
          <w:szCs w:val="18"/>
        </w:rPr>
        <w:t>90（含）-100分为优、80（含）-90分为良、60（含）-80分为中、60分以下为差。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C401" w14:textId="77777777" w:rsidR="00BD3040" w:rsidRDefault="00BD3040">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D47A" w14:textId="77777777" w:rsidR="00BD3040" w:rsidRDefault="00BD3040">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52E2" w14:textId="77777777" w:rsidR="00BD3040" w:rsidRDefault="00BD3040">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EC146"/>
    <w:multiLevelType w:val="multilevel"/>
    <w:tmpl w:val="622EC146"/>
    <w:lvl w:ilvl="0">
      <w:start w:val="1"/>
      <w:numFmt w:val="chineseCountingThousand"/>
      <w:pStyle w:val="1"/>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6230A78E"/>
    <w:multiLevelType w:val="multilevel"/>
    <w:tmpl w:val="6230A78E"/>
    <w:lvl w:ilvl="0">
      <w:start w:val="1"/>
      <w:numFmt w:val="decimal"/>
      <w:pStyle w:val="3"/>
      <w:lvlText w:val="%1."/>
      <w:lvlJc w:val="left"/>
      <w:pPr>
        <w:ind w:left="2406" w:hanging="420"/>
      </w:pPr>
    </w:lvl>
    <w:lvl w:ilvl="1">
      <w:start w:val="1"/>
      <w:numFmt w:val="lowerLetter"/>
      <w:lvlText w:val="%2)"/>
      <w:lvlJc w:val="left"/>
      <w:pPr>
        <w:ind w:left="2826" w:hanging="420"/>
      </w:pPr>
    </w:lvl>
    <w:lvl w:ilvl="2">
      <w:start w:val="1"/>
      <w:numFmt w:val="lowerRoman"/>
      <w:lvlText w:val="%3."/>
      <w:lvlJc w:val="right"/>
      <w:pPr>
        <w:ind w:left="3246" w:hanging="420"/>
      </w:pPr>
    </w:lvl>
    <w:lvl w:ilvl="3">
      <w:start w:val="1"/>
      <w:numFmt w:val="decimal"/>
      <w:lvlText w:val="%4."/>
      <w:lvlJc w:val="left"/>
      <w:pPr>
        <w:ind w:left="3666" w:hanging="420"/>
      </w:pPr>
    </w:lvl>
    <w:lvl w:ilvl="4">
      <w:start w:val="1"/>
      <w:numFmt w:val="lowerLetter"/>
      <w:lvlText w:val="%5)"/>
      <w:lvlJc w:val="left"/>
      <w:pPr>
        <w:ind w:left="4086" w:hanging="420"/>
      </w:pPr>
    </w:lvl>
    <w:lvl w:ilvl="5">
      <w:start w:val="1"/>
      <w:numFmt w:val="lowerRoman"/>
      <w:lvlText w:val="%6."/>
      <w:lvlJc w:val="right"/>
      <w:pPr>
        <w:ind w:left="4506" w:hanging="420"/>
      </w:pPr>
    </w:lvl>
    <w:lvl w:ilvl="6">
      <w:start w:val="1"/>
      <w:numFmt w:val="decimal"/>
      <w:lvlText w:val="%7."/>
      <w:lvlJc w:val="left"/>
      <w:pPr>
        <w:ind w:left="4926" w:hanging="420"/>
      </w:pPr>
    </w:lvl>
    <w:lvl w:ilvl="7">
      <w:start w:val="1"/>
      <w:numFmt w:val="lowerLetter"/>
      <w:lvlText w:val="%8)"/>
      <w:lvlJc w:val="left"/>
      <w:pPr>
        <w:ind w:left="5346" w:hanging="420"/>
      </w:pPr>
    </w:lvl>
    <w:lvl w:ilvl="8">
      <w:start w:val="1"/>
      <w:numFmt w:val="lowerRoman"/>
      <w:lvlText w:val="%9."/>
      <w:lvlJc w:val="right"/>
      <w:pPr>
        <w:ind w:left="5766" w:hanging="420"/>
      </w:pPr>
    </w:lvl>
  </w:abstractNum>
  <w:num w:numId="1" w16cid:durableId="690766945">
    <w:abstractNumId w:val="0"/>
  </w:num>
  <w:num w:numId="2" w16cid:durableId="1164393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E0NDI5NGRlYjE4NjQ2NjE0ZWJmOGU5YzA5NzgyNTMifQ=="/>
  </w:docVars>
  <w:rsids>
    <w:rsidRoot w:val="007C6A8D"/>
    <w:rsid w:val="9EEB6975"/>
    <w:rsid w:val="A7AB2093"/>
    <w:rsid w:val="A7FEFFEB"/>
    <w:rsid w:val="A9DC8A0E"/>
    <w:rsid w:val="AF6F4617"/>
    <w:rsid w:val="B723A7EC"/>
    <w:rsid w:val="BAB6814B"/>
    <w:rsid w:val="BCFF4A44"/>
    <w:rsid w:val="BD0DFBF5"/>
    <w:rsid w:val="BD765DAF"/>
    <w:rsid w:val="BF731425"/>
    <w:rsid w:val="BF7ECBC0"/>
    <w:rsid w:val="BF7FB0B2"/>
    <w:rsid w:val="BFB9A497"/>
    <w:rsid w:val="BFFBDFEE"/>
    <w:rsid w:val="BFFDF0DE"/>
    <w:rsid w:val="CD6B17D8"/>
    <w:rsid w:val="CF6DA1D5"/>
    <w:rsid w:val="D37778F4"/>
    <w:rsid w:val="D3FF8887"/>
    <w:rsid w:val="D6DBC1E1"/>
    <w:rsid w:val="D76DA45F"/>
    <w:rsid w:val="D7D7A656"/>
    <w:rsid w:val="D7FDBA96"/>
    <w:rsid w:val="DB7F7CF4"/>
    <w:rsid w:val="DBF429D5"/>
    <w:rsid w:val="DE5CA4C2"/>
    <w:rsid w:val="DFFF88E2"/>
    <w:rsid w:val="E7BF0EDC"/>
    <w:rsid w:val="EAC76DA6"/>
    <w:rsid w:val="EB665644"/>
    <w:rsid w:val="EDFF3D9C"/>
    <w:rsid w:val="EE7182E5"/>
    <w:rsid w:val="EFD9484C"/>
    <w:rsid w:val="EFF8416B"/>
    <w:rsid w:val="F2FAE844"/>
    <w:rsid w:val="F57F79EA"/>
    <w:rsid w:val="F5FB1330"/>
    <w:rsid w:val="F67FFE7C"/>
    <w:rsid w:val="F7FCCB23"/>
    <w:rsid w:val="F7FF7322"/>
    <w:rsid w:val="FB3D0D08"/>
    <w:rsid w:val="FBDA8C15"/>
    <w:rsid w:val="FBE31E8C"/>
    <w:rsid w:val="FBE7B6D2"/>
    <w:rsid w:val="FBFF46AC"/>
    <w:rsid w:val="FBFFAD64"/>
    <w:rsid w:val="FBFFCDF2"/>
    <w:rsid w:val="FC9FA928"/>
    <w:rsid w:val="FD7F5BC9"/>
    <w:rsid w:val="FDD4F4C8"/>
    <w:rsid w:val="FDFA4F0D"/>
    <w:rsid w:val="FDFE7577"/>
    <w:rsid w:val="FE7BE63A"/>
    <w:rsid w:val="FE7C2981"/>
    <w:rsid w:val="FE7E546D"/>
    <w:rsid w:val="FEBD4646"/>
    <w:rsid w:val="FEF31746"/>
    <w:rsid w:val="FEF34A6A"/>
    <w:rsid w:val="FEF5BFFD"/>
    <w:rsid w:val="FF5F9432"/>
    <w:rsid w:val="FFEF89B7"/>
    <w:rsid w:val="FFF0242E"/>
    <w:rsid w:val="FFF5E87F"/>
    <w:rsid w:val="FFF9ED00"/>
    <w:rsid w:val="FFFA4023"/>
    <w:rsid w:val="FFFB7DA1"/>
    <w:rsid w:val="FFFFEF1B"/>
    <w:rsid w:val="00015287"/>
    <w:rsid w:val="00072FB0"/>
    <w:rsid w:val="000757DF"/>
    <w:rsid w:val="000C1693"/>
    <w:rsid w:val="000C7F39"/>
    <w:rsid w:val="000D5ECC"/>
    <w:rsid w:val="00130DE5"/>
    <w:rsid w:val="00156F7B"/>
    <w:rsid w:val="00186083"/>
    <w:rsid w:val="001A4FCA"/>
    <w:rsid w:val="001E1A5E"/>
    <w:rsid w:val="001E702E"/>
    <w:rsid w:val="001F206A"/>
    <w:rsid w:val="001F5AA4"/>
    <w:rsid w:val="00235966"/>
    <w:rsid w:val="002A7700"/>
    <w:rsid w:val="002E0FBC"/>
    <w:rsid w:val="00323B8D"/>
    <w:rsid w:val="0035757F"/>
    <w:rsid w:val="003577C2"/>
    <w:rsid w:val="00382649"/>
    <w:rsid w:val="00394B68"/>
    <w:rsid w:val="003B1900"/>
    <w:rsid w:val="003D5362"/>
    <w:rsid w:val="003F08C5"/>
    <w:rsid w:val="003F3BCB"/>
    <w:rsid w:val="00447BDD"/>
    <w:rsid w:val="004A3245"/>
    <w:rsid w:val="004B47F6"/>
    <w:rsid w:val="00503217"/>
    <w:rsid w:val="005530FC"/>
    <w:rsid w:val="00567EEA"/>
    <w:rsid w:val="0058344B"/>
    <w:rsid w:val="005A7B7C"/>
    <w:rsid w:val="005C793D"/>
    <w:rsid w:val="005D6FD8"/>
    <w:rsid w:val="006668F7"/>
    <w:rsid w:val="00670E00"/>
    <w:rsid w:val="006A08E5"/>
    <w:rsid w:val="006A0B18"/>
    <w:rsid w:val="006E2C6E"/>
    <w:rsid w:val="006F0724"/>
    <w:rsid w:val="007A1AF7"/>
    <w:rsid w:val="007B1093"/>
    <w:rsid w:val="007C6A8D"/>
    <w:rsid w:val="007C77C0"/>
    <w:rsid w:val="007E03B1"/>
    <w:rsid w:val="007E16C0"/>
    <w:rsid w:val="007F11FC"/>
    <w:rsid w:val="008117BC"/>
    <w:rsid w:val="00833388"/>
    <w:rsid w:val="0085384E"/>
    <w:rsid w:val="00866D4F"/>
    <w:rsid w:val="00886EBB"/>
    <w:rsid w:val="008C01DD"/>
    <w:rsid w:val="008C5E9F"/>
    <w:rsid w:val="008D3C34"/>
    <w:rsid w:val="00907B9F"/>
    <w:rsid w:val="009254A3"/>
    <w:rsid w:val="009374E9"/>
    <w:rsid w:val="0094704A"/>
    <w:rsid w:val="009803FA"/>
    <w:rsid w:val="009B6BB4"/>
    <w:rsid w:val="00A327AA"/>
    <w:rsid w:val="00AA5338"/>
    <w:rsid w:val="00AC0FF3"/>
    <w:rsid w:val="00AC140F"/>
    <w:rsid w:val="00AD4C3B"/>
    <w:rsid w:val="00AD7537"/>
    <w:rsid w:val="00AE3DFC"/>
    <w:rsid w:val="00AF093E"/>
    <w:rsid w:val="00B012E2"/>
    <w:rsid w:val="00B16374"/>
    <w:rsid w:val="00B34C6E"/>
    <w:rsid w:val="00B9050E"/>
    <w:rsid w:val="00BB7A05"/>
    <w:rsid w:val="00BD192D"/>
    <w:rsid w:val="00BD3040"/>
    <w:rsid w:val="00C2157C"/>
    <w:rsid w:val="00C409C6"/>
    <w:rsid w:val="00C702B8"/>
    <w:rsid w:val="00CB6C81"/>
    <w:rsid w:val="00CB7FE9"/>
    <w:rsid w:val="00CC0E1B"/>
    <w:rsid w:val="00CC7C71"/>
    <w:rsid w:val="00CD69A4"/>
    <w:rsid w:val="00CE0B57"/>
    <w:rsid w:val="00D50E3A"/>
    <w:rsid w:val="00D86FE6"/>
    <w:rsid w:val="00DC002F"/>
    <w:rsid w:val="00DD1293"/>
    <w:rsid w:val="00E41D6B"/>
    <w:rsid w:val="00E61598"/>
    <w:rsid w:val="00E975EF"/>
    <w:rsid w:val="00ED590D"/>
    <w:rsid w:val="00EF0B83"/>
    <w:rsid w:val="00F05CC5"/>
    <w:rsid w:val="00F85BCF"/>
    <w:rsid w:val="00F91F22"/>
    <w:rsid w:val="00FA665A"/>
    <w:rsid w:val="025E172F"/>
    <w:rsid w:val="03061FC0"/>
    <w:rsid w:val="0C9C2B88"/>
    <w:rsid w:val="0E3318B7"/>
    <w:rsid w:val="0EEDF025"/>
    <w:rsid w:val="0F6E45C7"/>
    <w:rsid w:val="0F7953AB"/>
    <w:rsid w:val="0FAE4E23"/>
    <w:rsid w:val="134A3128"/>
    <w:rsid w:val="156902B8"/>
    <w:rsid w:val="188C284E"/>
    <w:rsid w:val="19107413"/>
    <w:rsid w:val="19AACB35"/>
    <w:rsid w:val="1AE53403"/>
    <w:rsid w:val="1BDFD8B8"/>
    <w:rsid w:val="1BE88316"/>
    <w:rsid w:val="1C3A5E48"/>
    <w:rsid w:val="1FB74B52"/>
    <w:rsid w:val="20FD6A4A"/>
    <w:rsid w:val="212541DA"/>
    <w:rsid w:val="22BB2354"/>
    <w:rsid w:val="2303614B"/>
    <w:rsid w:val="246077B0"/>
    <w:rsid w:val="250F6B0E"/>
    <w:rsid w:val="299802D6"/>
    <w:rsid w:val="2D382E3C"/>
    <w:rsid w:val="2F3F2328"/>
    <w:rsid w:val="2FBFD78C"/>
    <w:rsid w:val="2FF6BCDC"/>
    <w:rsid w:val="2FFE2FA1"/>
    <w:rsid w:val="31897D10"/>
    <w:rsid w:val="34A55A98"/>
    <w:rsid w:val="36F25952"/>
    <w:rsid w:val="37EF1830"/>
    <w:rsid w:val="38C27C00"/>
    <w:rsid w:val="3914766B"/>
    <w:rsid w:val="392F4F90"/>
    <w:rsid w:val="399B0A74"/>
    <w:rsid w:val="3BFDAF46"/>
    <w:rsid w:val="3D270F5B"/>
    <w:rsid w:val="3DFBE8AF"/>
    <w:rsid w:val="3EBA4958"/>
    <w:rsid w:val="3FFB96A1"/>
    <w:rsid w:val="41D349E5"/>
    <w:rsid w:val="44917048"/>
    <w:rsid w:val="4FDFAD4E"/>
    <w:rsid w:val="51DF7EBB"/>
    <w:rsid w:val="567BBFF4"/>
    <w:rsid w:val="577FEE94"/>
    <w:rsid w:val="57F7BF9A"/>
    <w:rsid w:val="58EFDE14"/>
    <w:rsid w:val="5944307B"/>
    <w:rsid w:val="5C9B1A71"/>
    <w:rsid w:val="5D6DDA90"/>
    <w:rsid w:val="5DC758C5"/>
    <w:rsid w:val="5DDFE2C1"/>
    <w:rsid w:val="5ECF66FB"/>
    <w:rsid w:val="5FADF104"/>
    <w:rsid w:val="5FAFE5F4"/>
    <w:rsid w:val="5FF8A830"/>
    <w:rsid w:val="5FF949EB"/>
    <w:rsid w:val="6310406D"/>
    <w:rsid w:val="66420C45"/>
    <w:rsid w:val="67B78A2B"/>
    <w:rsid w:val="69977A8C"/>
    <w:rsid w:val="6A7FC890"/>
    <w:rsid w:val="6BFE96C5"/>
    <w:rsid w:val="6DDC525C"/>
    <w:rsid w:val="6FDFDBE6"/>
    <w:rsid w:val="6FEF871B"/>
    <w:rsid w:val="6FF6249B"/>
    <w:rsid w:val="6FFF5C53"/>
    <w:rsid w:val="718AB51F"/>
    <w:rsid w:val="71FE5630"/>
    <w:rsid w:val="73FEBE05"/>
    <w:rsid w:val="749776B4"/>
    <w:rsid w:val="76E77A21"/>
    <w:rsid w:val="77E95C27"/>
    <w:rsid w:val="77FE383E"/>
    <w:rsid w:val="79DF01D1"/>
    <w:rsid w:val="7B8F8113"/>
    <w:rsid w:val="7C3A1D36"/>
    <w:rsid w:val="7CFF7956"/>
    <w:rsid w:val="7D250FDE"/>
    <w:rsid w:val="7D9D87F6"/>
    <w:rsid w:val="7DAF5DE1"/>
    <w:rsid w:val="7DFE55F9"/>
    <w:rsid w:val="7E7F8C13"/>
    <w:rsid w:val="7EE7FF9B"/>
    <w:rsid w:val="7EFA828E"/>
    <w:rsid w:val="7F574353"/>
    <w:rsid w:val="7F7D9F16"/>
    <w:rsid w:val="7FB51845"/>
    <w:rsid w:val="7FB95F33"/>
    <w:rsid w:val="7FBE0B65"/>
    <w:rsid w:val="7FC2440B"/>
    <w:rsid w:val="7FCD0E3B"/>
    <w:rsid w:val="7FD50DE1"/>
    <w:rsid w:val="7FD9170B"/>
    <w:rsid w:val="7FED1DD4"/>
    <w:rsid w:val="7FF789B3"/>
    <w:rsid w:val="7FFDB220"/>
    <w:rsid w:val="7FFF7DE1"/>
    <w:rsid w:val="7FFF8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B71A"/>
  <w15:docId w15:val="{22755031-9565-4F5B-9AAE-030407B6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spacing w:line="580" w:lineRule="exact"/>
      <w:ind w:firstLineChars="200" w:firstLine="640"/>
      <w:jc w:val="both"/>
    </w:pPr>
    <w:rPr>
      <w:rFonts w:ascii="仿宋_GB2312" w:eastAsia="仿宋_GB2312" w:hAnsi="仿宋_GB2312" w:cs="仿宋_GB2312"/>
      <w:kern w:val="2"/>
      <w:sz w:val="32"/>
      <w:szCs w:val="32"/>
    </w:rPr>
  </w:style>
  <w:style w:type="paragraph" w:styleId="1">
    <w:name w:val="heading 1"/>
    <w:next w:val="a"/>
    <w:uiPriority w:val="9"/>
    <w:qFormat/>
    <w:pPr>
      <w:numPr>
        <w:numId w:val="1"/>
      </w:numPr>
      <w:spacing w:line="580" w:lineRule="exact"/>
      <w:ind w:left="0" w:firstLineChars="200" w:firstLine="640"/>
      <w:outlineLvl w:val="0"/>
    </w:pPr>
    <w:rPr>
      <w:rFonts w:ascii="黑体" w:eastAsia="黑体" w:hAnsi="黑体"/>
      <w:bCs/>
      <w:sz w:val="32"/>
      <w:szCs w:val="36"/>
    </w:rPr>
  </w:style>
  <w:style w:type="paragraph" w:styleId="2">
    <w:name w:val="heading 2"/>
    <w:basedOn w:val="a"/>
    <w:next w:val="a"/>
    <w:uiPriority w:val="9"/>
    <w:unhideWhenUsed/>
    <w:qFormat/>
    <w:pPr>
      <w:keepNext/>
      <w:keepLines/>
      <w:adjustRightInd w:val="0"/>
      <w:snapToGrid w:val="0"/>
      <w:ind w:firstLine="1134"/>
      <w:outlineLvl w:val="1"/>
    </w:pPr>
    <w:rPr>
      <w:rFonts w:ascii="楷体_GB2312" w:eastAsia="楷体_GB2312" w:hAnsi="楷体_GB2312" w:cs="楷体_GB2312"/>
    </w:rPr>
  </w:style>
  <w:style w:type="paragraph" w:styleId="3">
    <w:name w:val="heading 3"/>
    <w:basedOn w:val="a"/>
    <w:next w:val="a"/>
    <w:uiPriority w:val="9"/>
    <w:unhideWhenUsed/>
    <w:qFormat/>
    <w:pPr>
      <w:keepNext/>
      <w:keepLines/>
      <w:numPr>
        <w:numId w:val="2"/>
      </w:numPr>
      <w:ind w:left="0" w:firstLine="640"/>
      <w:outlineLvl w:val="2"/>
    </w:pPr>
    <w:rPr>
      <w:b/>
      <w:bCs/>
    </w:rPr>
  </w:style>
  <w:style w:type="paragraph" w:styleId="4">
    <w:name w:val="heading 4"/>
    <w:next w:val="a"/>
    <w:uiPriority w:val="9"/>
    <w:unhideWhenUsed/>
    <w:qFormat/>
    <w:pPr>
      <w:keepNext/>
      <w:keepLines/>
      <w:spacing w:line="580" w:lineRule="exact"/>
      <w:ind w:firstLineChars="200" w:firstLine="640"/>
      <w:outlineLvl w:val="3"/>
    </w:pPr>
    <w:rPr>
      <w:rFonts w:ascii="仿宋_GB2312" w:eastAsia="仿宋_GB2312" w:hAnsi="仿宋_GB2312"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styleId="a4">
    <w:name w:val="Body Text"/>
    <w:basedOn w:val="a"/>
    <w:next w:val="a"/>
    <w:uiPriority w:val="99"/>
    <w:unhideWhenUsed/>
    <w:qFormat/>
    <w:rPr>
      <w:b/>
      <w:bCs/>
      <w:sz w:val="24"/>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uiPriority w:val="99"/>
    <w:unhideWhenUsed/>
    <w:qFormat/>
    <w:pPr>
      <w:snapToGrid w:val="0"/>
      <w:jc w:val="left"/>
    </w:pPr>
    <w:rPr>
      <w:sz w:val="18"/>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footnote reference"/>
    <w:basedOn w:val="a0"/>
    <w:uiPriority w:val="99"/>
    <w:unhideWhenUsed/>
    <w:qFormat/>
    <w:rPr>
      <w:vertAlign w:val="superscript"/>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semiHidden/>
    <w:qFormat/>
    <w:rPr>
      <w:rFonts w:ascii="Times New Roman" w:eastAsia="宋体" w:hAnsi="Times New Roman" w:cs="Times New Roman"/>
      <w:sz w:val="18"/>
      <w:szCs w:val="18"/>
    </w:rPr>
  </w:style>
  <w:style w:type="character" w:customStyle="1" w:styleId="a8">
    <w:name w:val="页脚 字符"/>
    <w:basedOn w:val="a0"/>
    <w:link w:val="a7"/>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1765</Words>
  <Characters>10067</Characters>
  <Application>Microsoft Office Word</Application>
  <DocSecurity>0</DocSecurity>
  <Lines>83</Lines>
  <Paragraphs>23</Paragraphs>
  <ScaleCrop>false</ScaleCrop>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桂鑫</dc:creator>
  <cp:lastModifiedBy>周晟帆</cp:lastModifiedBy>
  <cp:revision>62</cp:revision>
  <dcterms:created xsi:type="dcterms:W3CDTF">2019-03-10T03:34:00Z</dcterms:created>
  <dcterms:modified xsi:type="dcterms:W3CDTF">2022-04-29T12:40:00Z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76AEF741AB4B463BA7DE49061EAF73FE</vt:lpwstr>
  </property>
</Properties>
</file>